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76461">
      <w:pPr>
        <w:tabs>
          <w:tab w:val="left" w:pos="4410"/>
        </w:tabs>
        <w:rPr>
          <w:rFonts w:ascii="Times New Roman" w:hAnsi="Times New Roman" w:eastAsia="方正小标宋简体"/>
          <w:color w:val="FF0000"/>
          <w:sz w:val="32"/>
          <w:szCs w:val="32"/>
        </w:rPr>
      </w:pPr>
    </w:p>
    <w:p w14:paraId="17691040">
      <w:pPr>
        <w:tabs>
          <w:tab w:val="left" w:pos="4410"/>
        </w:tabs>
        <w:rPr>
          <w:rFonts w:ascii="Times New Roman" w:hAnsi="Times New Roman" w:eastAsia="方正小标宋简体"/>
          <w:color w:val="FF0000"/>
          <w:sz w:val="32"/>
          <w:szCs w:val="32"/>
        </w:rPr>
      </w:pPr>
    </w:p>
    <w:p w14:paraId="35A9586A">
      <w:pPr>
        <w:rPr>
          <w:rFonts w:ascii="Times New Roman" w:hAnsi="Times New Roman" w:eastAsia="仿宋_GB2312"/>
          <w:color w:val="000000"/>
          <w:sz w:val="52"/>
          <w:szCs w:val="52"/>
        </w:rPr>
      </w:pPr>
    </w:p>
    <w:p w14:paraId="1552A3BE">
      <w:pPr>
        <w:jc w:val="center"/>
        <w:rPr>
          <w:rFonts w:ascii="Times New Roman" w:hAnsi="Times New Roman" w:eastAsia="楷体_GB2312"/>
          <w:color w:val="000000"/>
          <w:sz w:val="32"/>
        </w:rPr>
      </w:pPr>
      <w:r>
        <w:rPr>
          <w:rFonts w:ascii="Times New Roman" w:hAnsi="Times New Roman" w:eastAsia="仿宋_GB2312"/>
          <w:color w:val="000000"/>
          <w:sz w:val="32"/>
        </w:rPr>
        <w:t>昆生环复〔2026〕</w:t>
      </w:r>
      <w:r>
        <w:rPr>
          <w:rFonts w:hint="eastAsia" w:ascii="Times New Roman" w:hAnsi="Times New Roman" w:eastAsia="仿宋_GB2312"/>
          <w:color w:val="000000"/>
          <w:sz w:val="32"/>
        </w:rPr>
        <w:t>1</w:t>
      </w:r>
      <w:r>
        <w:rPr>
          <w:rFonts w:ascii="Times New Roman" w:hAnsi="Times New Roman" w:eastAsia="仿宋_GB2312"/>
          <w:color w:val="000000"/>
          <w:sz w:val="32"/>
        </w:rPr>
        <w:t>-</w:t>
      </w:r>
      <w:r>
        <w:rPr>
          <w:rFonts w:hint="eastAsia" w:ascii="Times New Roman" w:hAnsi="Times New Roman" w:eastAsia="仿宋_GB2312"/>
          <w:color w:val="000000"/>
          <w:sz w:val="32"/>
        </w:rPr>
        <w:t>10</w:t>
      </w:r>
      <w:r>
        <w:rPr>
          <w:rFonts w:ascii="Times New Roman" w:hAnsi="Times New Roman" w:eastAsia="仿宋_GB2312"/>
          <w:color w:val="000000"/>
          <w:sz w:val="32"/>
        </w:rPr>
        <w:t>号</w:t>
      </w:r>
    </w:p>
    <w:p w14:paraId="3EC4EC62">
      <w:pPr>
        <w:jc w:val="center"/>
        <w:rPr>
          <w:rFonts w:ascii="Times New Roman" w:hAnsi="Times New Roman" w:eastAsia="仿宋_GB2312"/>
          <w:color w:val="000000"/>
          <w:sz w:val="32"/>
        </w:rPr>
      </w:pPr>
    </w:p>
    <w:p w14:paraId="425DAEB1">
      <w:pPr>
        <w:rPr>
          <w:rFonts w:ascii="Times New Roman" w:hAnsi="Times New Roman"/>
          <w:sz w:val="32"/>
          <w:szCs w:val="32"/>
        </w:rPr>
      </w:pPr>
    </w:p>
    <w:p w14:paraId="61265C00">
      <w:pPr>
        <w:spacing w:line="700" w:lineRule="exact"/>
        <w:jc w:val="center"/>
        <w:rPr>
          <w:rFonts w:hint="eastAsia" w:ascii="Times New Roman" w:hAnsi="Times New Roman" w:eastAsia="方正小标宋_GBK"/>
          <w:kern w:val="0"/>
          <w:sz w:val="44"/>
          <w:szCs w:val="44"/>
        </w:rPr>
      </w:pPr>
      <w:r>
        <w:rPr>
          <w:rFonts w:hint="eastAsia" w:ascii="方正小标宋_GBK" w:hAnsi="方正小标宋_GBK" w:eastAsia="方正小标宋_GBK"/>
          <w:spacing w:val="-4"/>
          <w:sz w:val="44"/>
          <w:szCs w:val="44"/>
        </w:rPr>
        <w:t>昆明市生态环境局关于《</w:t>
      </w:r>
      <w:r>
        <w:rPr>
          <w:rFonts w:ascii="方正小标宋_GBK" w:hAnsi="方正小标宋_GBK" w:eastAsia="方正小标宋_GBK"/>
          <w:kern w:val="0"/>
          <w:sz w:val="44"/>
          <w:szCs w:val="44"/>
        </w:rPr>
        <w:t>年产</w:t>
      </w:r>
      <w:r>
        <w:rPr>
          <w:rFonts w:ascii="Times New Roman" w:hAnsi="Times New Roman" w:eastAsia="方正小标宋_GBK"/>
          <w:kern w:val="0"/>
          <w:sz w:val="44"/>
          <w:szCs w:val="44"/>
        </w:rPr>
        <w:t>35</w:t>
      </w:r>
      <w:r>
        <w:rPr>
          <w:rFonts w:ascii="方正小标宋_GBK" w:hAnsi="方正小标宋_GBK" w:eastAsia="方正小标宋_GBK"/>
          <w:kern w:val="0"/>
          <w:sz w:val="44"/>
          <w:szCs w:val="44"/>
        </w:rPr>
        <w:t>万吨热镀</w:t>
      </w:r>
    </w:p>
    <w:p w14:paraId="25C7A068">
      <w:pPr>
        <w:spacing w:line="700" w:lineRule="exact"/>
        <w:jc w:val="center"/>
        <w:rPr>
          <w:rFonts w:ascii="Times New Roman" w:hAnsi="Times New Roman" w:eastAsia="方正小标宋_GBK"/>
          <w:spacing w:val="-4"/>
          <w:sz w:val="44"/>
          <w:szCs w:val="44"/>
        </w:rPr>
      </w:pPr>
      <w:r>
        <w:rPr>
          <w:rFonts w:ascii="方正小标宋_GBK" w:hAnsi="方正小标宋_GBK" w:eastAsia="方正小标宋_GBK"/>
          <w:kern w:val="0"/>
          <w:sz w:val="44"/>
          <w:szCs w:val="44"/>
        </w:rPr>
        <w:t>铝锌硅钢板项目环境影响报告书</w:t>
      </w:r>
      <w:r>
        <w:rPr>
          <w:rFonts w:hint="eastAsia" w:ascii="方正小标宋_GBK" w:hAnsi="方正小标宋_GBK" w:eastAsia="方正小标宋_GBK"/>
          <w:spacing w:val="-4"/>
          <w:sz w:val="44"/>
          <w:szCs w:val="44"/>
        </w:rPr>
        <w:t>》的批复</w:t>
      </w:r>
    </w:p>
    <w:p w14:paraId="1939F84D">
      <w:pPr>
        <w:spacing w:line="500" w:lineRule="exact"/>
        <w:rPr>
          <w:rFonts w:ascii="Times New Roman" w:hAnsi="Times New Roman"/>
          <w:sz w:val="32"/>
          <w:szCs w:val="32"/>
        </w:rPr>
      </w:pPr>
      <w:r>
        <w:rPr>
          <w:rFonts w:ascii="Times New Roman" w:hAnsi="Times New Roman"/>
          <w:sz w:val="32"/>
          <w:szCs w:val="32"/>
        </w:rPr>
        <w:t xml:space="preserve"> </w:t>
      </w:r>
    </w:p>
    <w:p w14:paraId="60DC48CE">
      <w:pPr>
        <w:spacing w:line="500" w:lineRule="exact"/>
        <w:rPr>
          <w:rFonts w:ascii="Times New Roman" w:hAnsi="Times New Roman" w:eastAsia="仿宋_GB2312"/>
          <w:sz w:val="32"/>
          <w:szCs w:val="32"/>
        </w:rPr>
      </w:pPr>
      <w:r>
        <w:rPr>
          <w:rFonts w:hint="eastAsia" w:ascii="仿宋_GB2312" w:hAnsi="Times New Roman" w:eastAsia="仿宋_GB2312"/>
          <w:sz w:val="32"/>
          <w:szCs w:val="32"/>
        </w:rPr>
        <w:t>云南瑞众新材料科技有限公司：</w:t>
      </w:r>
    </w:p>
    <w:p w14:paraId="1416D8F5">
      <w:pPr>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你单位委托云南涔霖环保科技有限公司编制的《年产</w:t>
      </w:r>
      <w:r>
        <w:rPr>
          <w:rFonts w:hint="eastAsia" w:ascii="Times New Roman" w:hAnsi="Times New Roman" w:eastAsia="仿宋_GB2312"/>
          <w:sz w:val="32"/>
          <w:szCs w:val="32"/>
        </w:rPr>
        <w:t>35</w:t>
      </w:r>
      <w:r>
        <w:rPr>
          <w:rFonts w:hint="eastAsia" w:ascii="仿宋_GB2312" w:hAnsi="Times New Roman" w:eastAsia="仿宋_GB2312"/>
          <w:sz w:val="32"/>
          <w:szCs w:val="32"/>
        </w:rPr>
        <w:t>万吨热镀铝锌硅钢板项目环境影响报告书》（以下简称《报告书》，项目代码：</w:t>
      </w:r>
      <w:r>
        <w:rPr>
          <w:rFonts w:hint="eastAsia" w:ascii="Times New Roman" w:hAnsi="Times New Roman" w:eastAsia="仿宋_GB2312"/>
          <w:sz w:val="32"/>
          <w:szCs w:val="32"/>
        </w:rPr>
        <w:t>2510-530112-04-01-810305</w:t>
      </w:r>
      <w:r>
        <w:rPr>
          <w:rFonts w:hint="eastAsia" w:ascii="仿宋_GB2312" w:hAnsi="Times New Roman" w:eastAsia="仿宋_GB2312"/>
          <w:sz w:val="32"/>
          <w:szCs w:val="32"/>
        </w:rPr>
        <w:t>）收悉。根据《中华人民共和国环境影响评价法》第二十二条、《建设项目环境保护管理条例》第九条规定，经研究，批复如下：</w:t>
      </w:r>
    </w:p>
    <w:p w14:paraId="6072EA29">
      <w:pPr>
        <w:spacing w:line="500" w:lineRule="exact"/>
        <w:ind w:firstLine="640" w:firstLineChars="200"/>
        <w:rPr>
          <w:rFonts w:hint="eastAsia" w:ascii="Times New Roman" w:hAnsi="Times New Roman" w:eastAsia="仿宋_GB2312"/>
          <w:kern w:val="0"/>
          <w:sz w:val="32"/>
          <w:szCs w:val="32"/>
        </w:rPr>
      </w:pPr>
      <w:r>
        <w:rPr>
          <w:rFonts w:hint="eastAsia" w:ascii="仿宋_GB2312" w:hAnsi="Times New Roman" w:eastAsia="仿宋_GB2312"/>
          <w:sz w:val="32"/>
          <w:szCs w:val="32"/>
        </w:rPr>
        <w:t>一、项目建设地点位于云南海口产业园区</w:t>
      </w:r>
      <w:r>
        <w:rPr>
          <w:rFonts w:hint="eastAsia" w:ascii="Times New Roman" w:hAnsi="Times New Roman" w:eastAsia="仿宋_GB2312"/>
          <w:sz w:val="32"/>
          <w:szCs w:val="32"/>
        </w:rPr>
        <w:t>7</w:t>
      </w:r>
      <w:r>
        <w:rPr>
          <w:rFonts w:hint="eastAsia" w:ascii="仿宋_GB2312" w:hAnsi="Times New Roman" w:eastAsia="仿宋_GB2312"/>
          <w:sz w:val="32"/>
          <w:szCs w:val="32"/>
        </w:rPr>
        <w:t>号路与</w:t>
      </w:r>
      <w:r>
        <w:rPr>
          <w:rFonts w:hint="eastAsia" w:ascii="Times New Roman" w:hAnsi="Times New Roman" w:eastAsia="仿宋_GB2312"/>
          <w:sz w:val="32"/>
          <w:szCs w:val="32"/>
        </w:rPr>
        <w:t>9</w:t>
      </w:r>
      <w:r>
        <w:rPr>
          <w:rFonts w:hint="eastAsia" w:ascii="仿宋_GB2312" w:hAnsi="Times New Roman" w:eastAsia="仿宋_GB2312"/>
          <w:sz w:val="32"/>
          <w:szCs w:val="32"/>
        </w:rPr>
        <w:t>号路交汇处，</w:t>
      </w:r>
      <w:r>
        <w:rPr>
          <w:rFonts w:hint="eastAsia" w:ascii="仿宋_GB2312" w:hAnsi="Times New Roman" w:eastAsia="仿宋_GB2312"/>
          <w:kern w:val="0"/>
          <w:sz w:val="32"/>
          <w:szCs w:val="32"/>
        </w:rPr>
        <w:t>项目占地面积约</w:t>
      </w:r>
      <w:r>
        <w:rPr>
          <w:rFonts w:hint="eastAsia" w:ascii="Times New Roman" w:hAnsi="Times New Roman" w:eastAsia="仿宋_GB2312"/>
          <w:kern w:val="0"/>
          <w:sz w:val="32"/>
          <w:szCs w:val="32"/>
        </w:rPr>
        <w:t>33316.94m</w:t>
      </w:r>
      <w:r>
        <w:rPr>
          <w:rFonts w:hint="eastAsia" w:ascii="Times New Roman" w:hAnsi="Times New Roman" w:eastAsia="仿宋_GB2312"/>
          <w:kern w:val="0"/>
          <w:sz w:val="32"/>
          <w:szCs w:val="32"/>
          <w:vertAlign w:val="superscript"/>
        </w:rPr>
        <w:t>2</w:t>
      </w:r>
      <w:r>
        <w:rPr>
          <w:rFonts w:hint="eastAsia" w:ascii="仿宋_GB2312" w:hAnsi="Times New Roman" w:eastAsia="仿宋_GB2312"/>
          <w:kern w:val="0"/>
          <w:sz w:val="32"/>
          <w:szCs w:val="32"/>
        </w:rPr>
        <w:t>，总建筑面积</w:t>
      </w:r>
      <w:r>
        <w:rPr>
          <w:rFonts w:hint="eastAsia" w:ascii="Times New Roman" w:hAnsi="Times New Roman" w:eastAsia="仿宋_GB2312"/>
          <w:kern w:val="0"/>
          <w:sz w:val="32"/>
          <w:szCs w:val="32"/>
        </w:rPr>
        <w:t>16122.08m</w:t>
      </w:r>
      <w:r>
        <w:rPr>
          <w:rFonts w:hint="eastAsia" w:ascii="Times New Roman" w:hAnsi="Times New Roman" w:eastAsia="仿宋_GB2312"/>
          <w:kern w:val="0"/>
          <w:sz w:val="32"/>
          <w:szCs w:val="32"/>
          <w:vertAlign w:val="superscript"/>
        </w:rPr>
        <w:t>2</w:t>
      </w:r>
      <w:r>
        <w:rPr>
          <w:rFonts w:hint="eastAsia" w:ascii="仿宋_GB2312" w:hAnsi="Times New Roman" w:eastAsia="仿宋_GB2312"/>
          <w:kern w:val="0"/>
          <w:sz w:val="32"/>
          <w:szCs w:val="32"/>
        </w:rPr>
        <w:t>，拟建</w:t>
      </w:r>
      <w:r>
        <w:rPr>
          <w:rFonts w:hint="eastAsia" w:ascii="Times New Roman" w:hAnsi="Times New Roman" w:eastAsia="仿宋_GB2312"/>
          <w:kern w:val="0"/>
          <w:sz w:val="32"/>
          <w:szCs w:val="32"/>
        </w:rPr>
        <w:t>1</w:t>
      </w:r>
      <w:r>
        <w:rPr>
          <w:rFonts w:hint="eastAsia" w:ascii="仿宋_GB2312" w:hAnsi="Times New Roman" w:eastAsia="仿宋_GB2312"/>
          <w:kern w:val="0"/>
          <w:sz w:val="32"/>
          <w:szCs w:val="32"/>
        </w:rPr>
        <w:t>栋主厂房、</w:t>
      </w:r>
      <w:r>
        <w:rPr>
          <w:rFonts w:hint="eastAsia" w:ascii="Times New Roman" w:hAnsi="Times New Roman" w:eastAsia="仿宋_GB2312"/>
          <w:kern w:val="0"/>
          <w:sz w:val="32"/>
          <w:szCs w:val="32"/>
        </w:rPr>
        <w:t>1</w:t>
      </w:r>
      <w:r>
        <w:rPr>
          <w:rFonts w:hint="eastAsia" w:ascii="仿宋_GB2312" w:hAnsi="Times New Roman" w:eastAsia="仿宋_GB2312"/>
          <w:kern w:val="0"/>
          <w:sz w:val="32"/>
          <w:szCs w:val="32"/>
        </w:rPr>
        <w:t>栋成品仓库、</w:t>
      </w:r>
      <w:r>
        <w:rPr>
          <w:rFonts w:hint="eastAsia" w:ascii="Times New Roman" w:hAnsi="Times New Roman" w:eastAsia="仿宋_GB2312"/>
          <w:kern w:val="0"/>
          <w:sz w:val="32"/>
          <w:szCs w:val="32"/>
        </w:rPr>
        <w:t>1</w:t>
      </w:r>
      <w:r>
        <w:rPr>
          <w:rFonts w:hint="eastAsia" w:ascii="仿宋_GB2312" w:hAnsi="Times New Roman" w:eastAsia="仿宋_GB2312"/>
          <w:kern w:val="0"/>
          <w:sz w:val="32"/>
          <w:szCs w:val="32"/>
        </w:rPr>
        <w:t>栋制氢混合气体间、</w:t>
      </w:r>
      <w:r>
        <w:rPr>
          <w:rFonts w:hint="eastAsia" w:ascii="Times New Roman" w:hAnsi="Times New Roman" w:eastAsia="仿宋_GB2312"/>
          <w:kern w:val="0"/>
          <w:sz w:val="32"/>
          <w:szCs w:val="32"/>
        </w:rPr>
        <w:t>1</w:t>
      </w:r>
      <w:r>
        <w:rPr>
          <w:rFonts w:hint="eastAsia" w:ascii="仿宋_GB2312" w:hAnsi="Times New Roman" w:eastAsia="仿宋_GB2312"/>
          <w:kern w:val="0"/>
          <w:sz w:val="32"/>
          <w:szCs w:val="32"/>
        </w:rPr>
        <w:t>栋办公楼和</w:t>
      </w:r>
      <w:r>
        <w:rPr>
          <w:rFonts w:hint="eastAsia" w:ascii="Times New Roman" w:hAnsi="Times New Roman" w:eastAsia="仿宋_GB2312"/>
          <w:kern w:val="0"/>
          <w:sz w:val="32"/>
          <w:szCs w:val="32"/>
        </w:rPr>
        <w:t>1</w:t>
      </w:r>
      <w:r>
        <w:rPr>
          <w:rFonts w:hint="eastAsia" w:ascii="仿宋_GB2312" w:hAnsi="Times New Roman" w:eastAsia="仿宋_GB2312"/>
          <w:kern w:val="0"/>
          <w:sz w:val="32"/>
          <w:szCs w:val="32"/>
        </w:rPr>
        <w:t>栋值班室，并配套废气、废水收集处理设施及固废暂存设施等环保工程。项目共设置一条热镀铝锌硅钢板生产线以及一条冷轧钢带生产线，项目建成后年产</w:t>
      </w:r>
      <w:r>
        <w:rPr>
          <w:rFonts w:hint="eastAsia" w:ascii="Times New Roman" w:hAnsi="Times New Roman" w:eastAsia="仿宋_GB2312"/>
          <w:kern w:val="0"/>
          <w:sz w:val="32"/>
          <w:szCs w:val="32"/>
        </w:rPr>
        <w:t>35</w:t>
      </w:r>
      <w:r>
        <w:rPr>
          <w:rFonts w:hint="eastAsia" w:ascii="仿宋_GB2312" w:hAnsi="Times New Roman" w:eastAsia="仿宋_GB2312"/>
          <w:kern w:val="0"/>
          <w:sz w:val="32"/>
          <w:szCs w:val="32"/>
        </w:rPr>
        <w:t>万吨热镀铝锌硅钢板。</w:t>
      </w:r>
    </w:p>
    <w:p w14:paraId="02FD1105">
      <w:pPr>
        <w:spacing w:line="500" w:lineRule="exact"/>
        <w:ind w:firstLine="640" w:firstLineChars="200"/>
        <w:rPr>
          <w:rFonts w:hint="eastAsia" w:ascii="Times New Roman" w:hAnsi="Times New Roman" w:eastAsia="仿宋_GB2312"/>
          <w:kern w:val="0"/>
          <w:sz w:val="32"/>
          <w:szCs w:val="32"/>
        </w:rPr>
      </w:pPr>
      <w:r>
        <w:rPr>
          <w:rFonts w:hint="eastAsia" w:ascii="仿宋_GB2312" w:hAnsi="Times New Roman" w:eastAsia="仿宋_GB2312"/>
          <w:kern w:val="0"/>
          <w:sz w:val="32"/>
          <w:szCs w:val="32"/>
        </w:rPr>
        <w:t>项目总投资</w:t>
      </w:r>
      <w:r>
        <w:rPr>
          <w:rFonts w:hint="eastAsia" w:ascii="Times New Roman" w:hAnsi="Times New Roman" w:eastAsia="仿宋_GB2312"/>
          <w:color w:val="000000"/>
          <w:sz w:val="32"/>
          <w:szCs w:val="32"/>
        </w:rPr>
        <w:t>12959.5</w:t>
      </w:r>
      <w:r>
        <w:rPr>
          <w:rFonts w:hint="eastAsia" w:ascii="仿宋_GB2312" w:hAnsi="Times New Roman" w:eastAsia="仿宋_GB2312"/>
          <w:kern w:val="0"/>
          <w:sz w:val="32"/>
          <w:szCs w:val="32"/>
        </w:rPr>
        <w:t>万元，其中环保投资</w:t>
      </w:r>
      <w:r>
        <w:rPr>
          <w:rFonts w:hint="eastAsia" w:ascii="Times New Roman" w:hAnsi="Times New Roman" w:eastAsia="仿宋_GB2312"/>
          <w:color w:val="000000"/>
          <w:sz w:val="32"/>
          <w:szCs w:val="32"/>
        </w:rPr>
        <w:t>458.57</w:t>
      </w:r>
      <w:r>
        <w:rPr>
          <w:rFonts w:hint="eastAsia" w:ascii="仿宋_GB2312" w:hAnsi="Times New Roman" w:eastAsia="仿宋_GB2312"/>
          <w:kern w:val="0"/>
          <w:sz w:val="32"/>
          <w:szCs w:val="32"/>
        </w:rPr>
        <w:t>万元。</w:t>
      </w:r>
    </w:p>
    <w:p w14:paraId="57E32B20">
      <w:pPr>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根据昆明市生态环境工程评估中心出具的《关于对〈年产</w:t>
      </w:r>
      <w:r>
        <w:rPr>
          <w:rFonts w:hint="eastAsia" w:ascii="Times New Roman" w:hAnsi="Times New Roman" w:eastAsia="仿宋_GB2312"/>
          <w:sz w:val="32"/>
          <w:szCs w:val="32"/>
        </w:rPr>
        <w:t>35</w:t>
      </w:r>
      <w:r>
        <w:rPr>
          <w:rFonts w:hint="eastAsia" w:ascii="仿宋_GB2312" w:hAnsi="Times New Roman" w:eastAsia="仿宋_GB2312"/>
          <w:sz w:val="32"/>
          <w:szCs w:val="32"/>
        </w:rPr>
        <w:t>万吨热镀铝锌硅钢板项目环境影响报告书〉的技术评估意见》（昆环评估意见〔</w:t>
      </w:r>
      <w:r>
        <w:rPr>
          <w:rFonts w:hint="eastAsia" w:ascii="Times New Roman" w:hAnsi="Times New Roman" w:eastAsia="仿宋_GB2312"/>
          <w:sz w:val="32"/>
          <w:szCs w:val="32"/>
        </w:rPr>
        <w:t>2026</w:t>
      </w:r>
      <w:r>
        <w:rPr>
          <w:rFonts w:hint="eastAsia" w:ascii="仿宋_GB2312" w:hAnsi="Times New Roman" w:eastAsia="仿宋_GB2312"/>
          <w:sz w:val="32"/>
          <w:szCs w:val="32"/>
        </w:rPr>
        <w:t>〕</w:t>
      </w:r>
      <w:r>
        <w:rPr>
          <w:rFonts w:hint="eastAsia" w:ascii="Times New Roman" w:hAnsi="Times New Roman" w:eastAsia="仿宋_GB2312"/>
          <w:sz w:val="32"/>
          <w:szCs w:val="32"/>
        </w:rPr>
        <w:t>1-9</w:t>
      </w:r>
      <w:r>
        <w:rPr>
          <w:rFonts w:hint="eastAsia" w:ascii="仿宋_GB2312" w:hAnsi="Times New Roman" w:eastAsia="仿宋_GB2312"/>
          <w:sz w:val="32"/>
          <w:szCs w:val="32"/>
        </w:rPr>
        <w:t>号），在全面落实《报告书》提出的各项生态保护和污染防治措施后，项目建设和运营的不良环境影响可以得到缓解和控制，同意项目按《报告书》所述工程内容、规模、功能、环保对策措施进行建设。</w:t>
      </w:r>
    </w:p>
    <w:p w14:paraId="1961CF72">
      <w:pPr>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二、项目建设及运营期重点做好以下工作</w:t>
      </w:r>
    </w:p>
    <w:p w14:paraId="6E26908A">
      <w:pPr>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（一）严格按照“雨污分流、清污分流、分质处理、回收利用”的原则建设给排水、污水处理及回用系统，并与区域排水系统相协调。</w:t>
      </w:r>
    </w:p>
    <w:p w14:paraId="37B570F4">
      <w:pPr>
        <w:widowControl/>
        <w:spacing w:line="500" w:lineRule="exact"/>
        <w:ind w:firstLine="640" w:firstLineChars="200"/>
        <w:rPr>
          <w:rFonts w:hint="eastAsia" w:ascii="Times New Roman" w:hAnsi="Times New Roman" w:eastAsia="仿宋_GB2312" w:cs="宋体"/>
          <w:kern w:val="0"/>
          <w:sz w:val="32"/>
          <w:szCs w:val="32"/>
        </w:rPr>
      </w:pPr>
      <w:r>
        <w:rPr>
          <w:rFonts w:hint="eastAsia" w:ascii="仿宋_GB2312" w:hAnsi="Times New Roman" w:eastAsia="仿宋_GB2312" w:cs="宋体"/>
          <w:kern w:val="0"/>
          <w:sz w:val="32"/>
          <w:szCs w:val="32"/>
        </w:rPr>
        <w:t>项目初期雨水经容积不小于</w:t>
      </w:r>
      <w:r>
        <w:rPr>
          <w:rFonts w:hint="eastAsia" w:ascii="Times New Roman" w:hAnsi="Times New Roman" w:eastAsia="仿宋_GB2312"/>
          <w:kern w:val="0"/>
          <w:sz w:val="32"/>
          <w:szCs w:val="32"/>
        </w:rPr>
        <w:t>360m</w:t>
      </w:r>
      <w:r>
        <w:rPr>
          <w:rFonts w:hint="eastAsia" w:ascii="Times New Roman" w:hAnsi="Times New Roman" w:eastAsia="仿宋_GB2312"/>
          <w:kern w:val="0"/>
          <w:sz w:val="32"/>
          <w:szCs w:val="32"/>
          <w:vertAlign w:val="superscript"/>
        </w:rPr>
        <w:t>3</w:t>
      </w:r>
      <w:r>
        <w:rPr>
          <w:rFonts w:hint="eastAsia" w:ascii="仿宋_GB2312" w:hAnsi="Times New Roman" w:eastAsia="仿宋_GB2312" w:cs="宋体"/>
          <w:kern w:val="0"/>
          <w:sz w:val="32"/>
          <w:szCs w:val="32"/>
        </w:rPr>
        <w:t>收集池收集沉淀处理后回用于场区绿化，不外排。项目产生的生产废水、生活污水经分类收集处理达《钢铁工业水污染物排放标准》（</w:t>
      </w:r>
      <w:r>
        <w:rPr>
          <w:rFonts w:hint="eastAsia" w:ascii="Times New Roman" w:hAnsi="Times New Roman" w:eastAsia="仿宋_GB2312"/>
          <w:kern w:val="0"/>
          <w:sz w:val="32"/>
          <w:szCs w:val="32"/>
        </w:rPr>
        <w:t>GB13456-2012</w:t>
      </w:r>
      <w:r>
        <w:rPr>
          <w:rFonts w:hint="eastAsia" w:ascii="仿宋_GB2312" w:hAnsi="Times New Roman" w:eastAsia="仿宋_GB2312" w:cs="宋体"/>
          <w:kern w:val="0"/>
          <w:sz w:val="32"/>
          <w:szCs w:val="32"/>
        </w:rPr>
        <w:t>）表</w:t>
      </w:r>
      <w:r>
        <w:rPr>
          <w:rFonts w:hint="eastAsia" w:ascii="Times New Roman" w:hAnsi="Times New Roman" w:eastAsia="仿宋_GB2312"/>
          <w:kern w:val="0"/>
          <w:sz w:val="32"/>
          <w:szCs w:val="32"/>
        </w:rPr>
        <w:t>2</w:t>
      </w:r>
      <w:r>
        <w:rPr>
          <w:rFonts w:hint="eastAsia" w:ascii="仿宋_GB2312" w:hAnsi="Times New Roman" w:eastAsia="仿宋_GB2312" w:cs="宋体"/>
          <w:kern w:val="0"/>
          <w:sz w:val="32"/>
          <w:szCs w:val="32"/>
        </w:rPr>
        <w:t>间接排放浓度限值和《污水综合排放标准》（</w:t>
      </w:r>
      <w:r>
        <w:rPr>
          <w:rFonts w:hint="eastAsia" w:ascii="Times New Roman" w:hAnsi="Times New Roman" w:eastAsia="仿宋_GB2312"/>
          <w:kern w:val="0"/>
          <w:sz w:val="32"/>
          <w:szCs w:val="32"/>
        </w:rPr>
        <w:t>GB8978-1996</w:t>
      </w:r>
      <w:r>
        <w:rPr>
          <w:rFonts w:hint="eastAsia" w:ascii="仿宋_GB2312" w:hAnsi="Times New Roman" w:eastAsia="仿宋_GB2312" w:cs="宋体"/>
          <w:kern w:val="0"/>
          <w:sz w:val="32"/>
          <w:szCs w:val="32"/>
        </w:rPr>
        <w:t>）表</w:t>
      </w:r>
      <w:r>
        <w:rPr>
          <w:rFonts w:hint="eastAsia" w:ascii="Times New Roman" w:hAnsi="Times New Roman" w:eastAsia="仿宋_GB2312"/>
          <w:kern w:val="0"/>
          <w:sz w:val="32"/>
          <w:szCs w:val="32"/>
        </w:rPr>
        <w:t>4</w:t>
      </w:r>
      <w:r>
        <w:rPr>
          <w:rFonts w:hint="eastAsia" w:ascii="仿宋_GB2312" w:hAnsi="Times New Roman" w:eastAsia="仿宋_GB2312" w:cs="宋体"/>
          <w:kern w:val="0"/>
          <w:sz w:val="32"/>
          <w:szCs w:val="32"/>
        </w:rPr>
        <w:t>三级标准后，通过园区污水管网排入云南海口产业园区污水处理厂处理。</w:t>
      </w:r>
    </w:p>
    <w:p w14:paraId="336C2733">
      <w:pPr>
        <w:widowControl/>
        <w:spacing w:line="500" w:lineRule="exact"/>
        <w:ind w:firstLine="640" w:firstLineChars="200"/>
        <w:rPr>
          <w:rFonts w:hint="eastAsia" w:ascii="Times New Roman" w:hAnsi="Times New Roman" w:eastAsia="仿宋_GB2312" w:cs="宋体"/>
          <w:kern w:val="0"/>
          <w:sz w:val="32"/>
          <w:szCs w:val="32"/>
        </w:rPr>
      </w:pPr>
      <w:r>
        <w:rPr>
          <w:rFonts w:hint="eastAsia" w:ascii="仿宋_GB2312" w:hAnsi="Times New Roman" w:eastAsia="仿宋_GB2312" w:cs="宋体"/>
          <w:color w:val="000000"/>
          <w:kern w:val="0"/>
          <w:sz w:val="32"/>
          <w:szCs w:val="32"/>
        </w:rPr>
        <w:t>施工现场应设置拦水、截水、排水工程，施工过程产生的废水应采取沉淀等处理措施后回用，禁止含大量泥沙或未经处理的废水排入市政管网及水体</w:t>
      </w:r>
      <w:r>
        <w:rPr>
          <w:rFonts w:hint="eastAsia" w:ascii="仿宋_GB2312" w:hAnsi="Times New Roman" w:eastAsia="仿宋_GB2312" w:cs="宋体"/>
          <w:kern w:val="0"/>
          <w:sz w:val="32"/>
          <w:szCs w:val="32"/>
          <w:shd w:val="clear" w:color="auto" w:fill="FFFFFF"/>
        </w:rPr>
        <w:t>。</w:t>
      </w:r>
    </w:p>
    <w:p w14:paraId="3BCCAD9D">
      <w:pPr>
        <w:spacing w:line="500" w:lineRule="exact"/>
        <w:ind w:firstLine="640" w:firstLineChars="200"/>
        <w:rPr>
          <w:rFonts w:hint="eastAsia" w:ascii="Times New Roman" w:hAnsi="Times New Roman" w:eastAsia="仿宋_GB2312"/>
          <w:spacing w:val="4"/>
          <w:kern w:val="24"/>
          <w:sz w:val="32"/>
          <w:szCs w:val="32"/>
        </w:rPr>
      </w:pPr>
      <w:r>
        <w:rPr>
          <w:rFonts w:hint="eastAsia" w:ascii="仿宋_GB2312" w:hAnsi="Times New Roman" w:eastAsia="仿宋_GB2312"/>
          <w:sz w:val="32"/>
          <w:szCs w:val="32"/>
        </w:rPr>
        <w:t>（二）严格落实各项大气污染防治措施，</w:t>
      </w:r>
      <w:r>
        <w:rPr>
          <w:rFonts w:hint="eastAsia" w:ascii="仿宋_GB2312" w:hAnsi="Times New Roman" w:eastAsia="仿宋_GB2312"/>
          <w:spacing w:val="4"/>
          <w:kern w:val="24"/>
          <w:sz w:val="32"/>
          <w:szCs w:val="32"/>
        </w:rPr>
        <w:t>确保大气污染物达标排放。</w:t>
      </w:r>
    </w:p>
    <w:p w14:paraId="4D49DFBF">
      <w:pPr>
        <w:widowControl/>
        <w:spacing w:line="500" w:lineRule="exact"/>
        <w:ind w:firstLine="640" w:firstLineChars="200"/>
        <w:rPr>
          <w:rFonts w:hint="eastAsia" w:ascii="Times New Roman" w:hAnsi="Times New Roman" w:eastAsia="仿宋_GB2312" w:cs="宋体"/>
          <w:kern w:val="0"/>
          <w:sz w:val="32"/>
          <w:szCs w:val="32"/>
        </w:rPr>
      </w:pPr>
      <w:r>
        <w:rPr>
          <w:rFonts w:hint="eastAsia" w:ascii="仿宋_GB2312" w:hAnsi="Times New Roman" w:eastAsia="仿宋_GB2312" w:cs="宋体"/>
          <w:kern w:val="0"/>
          <w:sz w:val="32"/>
          <w:szCs w:val="32"/>
          <w:shd w:val="clear" w:color="auto" w:fill="FFFFFF"/>
        </w:rPr>
        <w:t>项目共设置</w:t>
      </w:r>
      <w:r>
        <w:rPr>
          <w:rFonts w:hint="eastAsia" w:ascii="Times New Roman" w:hAnsi="Times New Roman" w:eastAsia="仿宋_GB2312"/>
          <w:kern w:val="0"/>
          <w:sz w:val="32"/>
          <w:szCs w:val="32"/>
          <w:shd w:val="clear" w:color="auto" w:fill="FFFFFF"/>
        </w:rPr>
        <w:t>4</w:t>
      </w:r>
      <w:r>
        <w:rPr>
          <w:rFonts w:hint="eastAsia" w:ascii="仿宋_GB2312" w:hAnsi="Times New Roman" w:eastAsia="仿宋_GB2312" w:cs="宋体"/>
          <w:kern w:val="0"/>
          <w:sz w:val="32"/>
          <w:szCs w:val="32"/>
          <w:shd w:val="clear" w:color="auto" w:fill="FFFFFF"/>
        </w:rPr>
        <w:t>根排气筒，高度均不低于</w:t>
      </w:r>
      <w:r>
        <w:rPr>
          <w:rFonts w:hint="eastAsia" w:ascii="Times New Roman" w:hAnsi="Times New Roman" w:eastAsia="仿宋_GB2312"/>
          <w:kern w:val="0"/>
          <w:sz w:val="32"/>
          <w:szCs w:val="32"/>
          <w:shd w:val="clear" w:color="auto" w:fill="FFFFFF"/>
        </w:rPr>
        <w:t>22</w:t>
      </w:r>
      <w:r>
        <w:rPr>
          <w:rFonts w:hint="eastAsia" w:ascii="仿宋_GB2312" w:hAnsi="Times New Roman" w:eastAsia="仿宋_GB2312" w:cs="宋体"/>
          <w:kern w:val="0"/>
          <w:sz w:val="32"/>
          <w:szCs w:val="32"/>
          <w:shd w:val="clear" w:color="auto" w:fill="FFFFFF"/>
        </w:rPr>
        <w:t>米。</w:t>
      </w:r>
    </w:p>
    <w:p w14:paraId="2973B921">
      <w:pPr>
        <w:adjustRightInd w:val="0"/>
        <w:snapToGrid w:val="0"/>
        <w:spacing w:line="500" w:lineRule="exact"/>
        <w:ind w:firstLine="640" w:firstLineChars="200"/>
        <w:rPr>
          <w:rFonts w:hint="eastAsia" w:ascii="Times New Roman" w:hAnsi="Times New Roman" w:eastAsia="仿宋_GB2312"/>
          <w:bCs/>
          <w:sz w:val="32"/>
          <w:szCs w:val="32"/>
        </w:rPr>
      </w:pPr>
      <w:r>
        <w:rPr>
          <w:rFonts w:hint="eastAsia" w:ascii="仿宋_GB2312" w:hAnsi="Times New Roman" w:eastAsia="仿宋_GB2312"/>
          <w:bCs/>
          <w:sz w:val="32"/>
          <w:szCs w:val="32"/>
        </w:rPr>
        <w:t>项目运营期</w:t>
      </w:r>
      <w:r>
        <w:rPr>
          <w:rFonts w:hint="eastAsia" w:ascii="仿宋_GB2312" w:hAnsi="Times New Roman" w:eastAsia="仿宋_GB2312"/>
          <w:sz w:val="32"/>
          <w:szCs w:val="32"/>
        </w:rPr>
        <w:t>冷轧、</w:t>
      </w:r>
      <w:r>
        <w:rPr>
          <w:rFonts w:hint="eastAsia" w:ascii="仿宋_GB2312" w:hAnsi="Times New Roman" w:eastAsia="仿宋_GB2312"/>
          <w:bCs/>
          <w:sz w:val="32"/>
          <w:szCs w:val="32"/>
        </w:rPr>
        <w:t>脱脂工序</w:t>
      </w:r>
      <w:r>
        <w:rPr>
          <w:rFonts w:hint="eastAsia" w:ascii="仿宋_GB2312" w:hAnsi="Times New Roman" w:eastAsia="仿宋_GB2312"/>
          <w:sz w:val="32"/>
          <w:szCs w:val="32"/>
        </w:rPr>
        <w:t>、</w:t>
      </w:r>
      <w:r>
        <w:rPr>
          <w:rFonts w:hint="eastAsia" w:ascii="仿宋_GB2312" w:hAnsi="Times New Roman" w:eastAsia="仿宋_GB2312"/>
          <w:bCs/>
          <w:sz w:val="32"/>
          <w:szCs w:val="32"/>
        </w:rPr>
        <w:t>铝锌硅合金锭加热熔化产生的油雾、碱雾、颗粒物排放执行《轧钢工业大气污染物排放标准》（</w:t>
      </w:r>
      <w:r>
        <w:rPr>
          <w:rFonts w:hint="eastAsia" w:ascii="Times New Roman" w:hAnsi="Times New Roman" w:eastAsia="仿宋_GB2312"/>
          <w:bCs/>
          <w:sz w:val="32"/>
          <w:szCs w:val="32"/>
        </w:rPr>
        <w:t>GB28665-2012</w:t>
      </w:r>
      <w:r>
        <w:rPr>
          <w:rFonts w:hint="eastAsia" w:ascii="仿宋_GB2312" w:hAnsi="Times New Roman" w:eastAsia="仿宋_GB2312"/>
          <w:bCs/>
          <w:sz w:val="32"/>
          <w:szCs w:val="32"/>
        </w:rPr>
        <w:t>）表</w:t>
      </w:r>
      <w:r>
        <w:rPr>
          <w:rFonts w:hint="eastAsia" w:ascii="Times New Roman" w:hAnsi="Times New Roman" w:eastAsia="仿宋_GB2312"/>
          <w:bCs/>
          <w:sz w:val="32"/>
          <w:szCs w:val="32"/>
        </w:rPr>
        <w:t>2</w:t>
      </w:r>
      <w:r>
        <w:rPr>
          <w:rFonts w:hint="eastAsia" w:ascii="仿宋_GB2312" w:hAnsi="Times New Roman" w:eastAsia="仿宋_GB2312"/>
          <w:bCs/>
          <w:sz w:val="32"/>
          <w:szCs w:val="32"/>
        </w:rPr>
        <w:t>大气污染物排放浓度限值。退火炉燃烧产生的颗粒物、二氧化硫、氮氧化物排放执行《关于推进实施钢铁行业超低排放的意见》（环大气〔</w:t>
      </w:r>
      <w:r>
        <w:rPr>
          <w:rFonts w:hint="eastAsia" w:ascii="Times New Roman" w:hAnsi="Times New Roman" w:eastAsia="仿宋_GB2312"/>
          <w:bCs/>
          <w:sz w:val="32"/>
          <w:szCs w:val="32"/>
        </w:rPr>
        <w:t>2019</w:t>
      </w:r>
      <w:r>
        <w:rPr>
          <w:rFonts w:hint="eastAsia" w:ascii="仿宋_GB2312" w:hAnsi="Times New Roman" w:eastAsia="仿宋_GB2312"/>
          <w:bCs/>
          <w:sz w:val="32"/>
          <w:szCs w:val="32"/>
        </w:rPr>
        <w:t>〕</w:t>
      </w:r>
      <w:r>
        <w:rPr>
          <w:rFonts w:hint="eastAsia" w:ascii="Times New Roman" w:hAnsi="Times New Roman" w:eastAsia="仿宋_GB2312"/>
          <w:bCs/>
          <w:sz w:val="32"/>
          <w:szCs w:val="32"/>
        </w:rPr>
        <w:t>35</w:t>
      </w:r>
      <w:r>
        <w:rPr>
          <w:rFonts w:hint="eastAsia" w:ascii="仿宋_GB2312" w:hAnsi="Times New Roman" w:eastAsia="仿宋_GB2312"/>
          <w:bCs/>
          <w:sz w:val="32"/>
          <w:szCs w:val="32"/>
        </w:rPr>
        <w:t>号）附件</w:t>
      </w:r>
      <w:r>
        <w:rPr>
          <w:rFonts w:hint="eastAsia" w:ascii="Times New Roman" w:hAnsi="Times New Roman" w:eastAsia="仿宋_GB2312"/>
          <w:bCs/>
          <w:sz w:val="32"/>
          <w:szCs w:val="32"/>
        </w:rPr>
        <w:t>2</w:t>
      </w:r>
      <w:r>
        <w:rPr>
          <w:rFonts w:hint="eastAsia" w:ascii="仿宋_GB2312" w:hAnsi="Times New Roman" w:eastAsia="仿宋_GB2312"/>
          <w:bCs/>
          <w:sz w:val="32"/>
          <w:szCs w:val="32"/>
        </w:rPr>
        <w:t>“轧钢</w:t>
      </w:r>
      <w:r>
        <w:rPr>
          <w:rFonts w:hint="eastAsia" w:ascii="Times New Roman" w:hAnsi="Times New Roman" w:eastAsia="仿宋_GB2312"/>
          <w:bCs/>
          <w:sz w:val="32"/>
          <w:szCs w:val="32"/>
        </w:rPr>
        <w:t>-</w:t>
      </w:r>
      <w:r>
        <w:rPr>
          <w:rFonts w:hint="eastAsia" w:ascii="仿宋_GB2312" w:hAnsi="Times New Roman" w:eastAsia="仿宋_GB2312"/>
          <w:bCs/>
          <w:sz w:val="32"/>
          <w:szCs w:val="32"/>
        </w:rPr>
        <w:t>热处理炉”超低排放指标限值。</w:t>
      </w:r>
    </w:p>
    <w:p w14:paraId="715ADA82">
      <w:pPr>
        <w:adjustRightInd w:val="0"/>
        <w:snapToGrid w:val="0"/>
        <w:spacing w:line="500" w:lineRule="exact"/>
        <w:ind w:firstLine="656" w:firstLineChars="200"/>
        <w:rPr>
          <w:rFonts w:hint="eastAsia" w:ascii="Times New Roman" w:hAnsi="Times New Roman" w:eastAsia="仿宋_GB2312"/>
          <w:sz w:val="32"/>
          <w:szCs w:val="32"/>
        </w:rPr>
      </w:pPr>
      <w:r>
        <w:rPr>
          <w:rFonts w:hint="eastAsia" w:ascii="仿宋_GB2312" w:hAnsi="Times New Roman" w:eastAsia="仿宋_GB2312"/>
          <w:spacing w:val="4"/>
          <w:kern w:val="24"/>
          <w:sz w:val="32"/>
          <w:szCs w:val="32"/>
        </w:rPr>
        <w:t>厂界无组织排放执行《大气污染物综合排放标准》（</w:t>
      </w:r>
      <w:r>
        <w:rPr>
          <w:rFonts w:hint="eastAsia" w:ascii="Times New Roman" w:hAnsi="Times New Roman" w:eastAsia="仿宋_GB2312"/>
          <w:spacing w:val="4"/>
          <w:kern w:val="24"/>
          <w:sz w:val="32"/>
          <w:szCs w:val="32"/>
        </w:rPr>
        <w:t>GB16297-1996</w:t>
      </w:r>
      <w:r>
        <w:rPr>
          <w:rFonts w:hint="eastAsia" w:ascii="仿宋_GB2312" w:hAnsi="Times New Roman" w:eastAsia="仿宋_GB2312"/>
          <w:spacing w:val="4"/>
          <w:kern w:val="24"/>
          <w:sz w:val="32"/>
          <w:szCs w:val="32"/>
        </w:rPr>
        <w:t>）表</w:t>
      </w:r>
      <w:r>
        <w:rPr>
          <w:rFonts w:hint="eastAsia" w:ascii="Times New Roman" w:hAnsi="Times New Roman" w:eastAsia="仿宋_GB2312"/>
          <w:spacing w:val="4"/>
          <w:kern w:val="24"/>
          <w:sz w:val="32"/>
          <w:szCs w:val="32"/>
        </w:rPr>
        <w:t>2</w:t>
      </w:r>
      <w:r>
        <w:rPr>
          <w:rFonts w:hint="eastAsia" w:ascii="仿宋_GB2312" w:hAnsi="Times New Roman" w:eastAsia="仿宋_GB2312"/>
          <w:spacing w:val="4"/>
          <w:kern w:val="24"/>
          <w:sz w:val="32"/>
          <w:szCs w:val="32"/>
        </w:rPr>
        <w:t>中无组织排放监控浓度限</w:t>
      </w:r>
      <w:r>
        <w:rPr>
          <w:rFonts w:hint="eastAsia" w:ascii="仿宋_GB2312" w:hAnsi="Times New Roman" w:eastAsia="仿宋_GB2312"/>
          <w:bCs/>
          <w:sz w:val="32"/>
          <w:szCs w:val="32"/>
        </w:rPr>
        <w:t>值</w:t>
      </w:r>
      <w:bookmarkStart w:id="0" w:name="_GoBack"/>
      <w:bookmarkEnd w:id="0"/>
      <w:r>
        <w:rPr>
          <w:rFonts w:hint="eastAsia" w:ascii="仿宋_GB2312" w:hAnsi="Times New Roman" w:eastAsia="仿宋_GB2312"/>
          <w:sz w:val="32"/>
          <w:szCs w:val="32"/>
        </w:rPr>
        <w:t>。</w:t>
      </w:r>
    </w:p>
    <w:p w14:paraId="1192959D">
      <w:pPr>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shd w:val="clear" w:color="auto" w:fill="FFFFFF"/>
        </w:rPr>
        <w:t>施工期场界设置不低于</w:t>
      </w:r>
      <w:r>
        <w:rPr>
          <w:rFonts w:hint="eastAsia" w:ascii="Times New Roman" w:hAnsi="Times New Roman" w:eastAsia="仿宋_GB2312"/>
          <w:sz w:val="32"/>
          <w:szCs w:val="32"/>
          <w:shd w:val="clear" w:color="auto" w:fill="FFFFFF"/>
        </w:rPr>
        <w:t>2.5m</w:t>
      </w:r>
      <w:r>
        <w:rPr>
          <w:rFonts w:hint="eastAsia" w:ascii="仿宋_GB2312" w:hAnsi="Times New Roman" w:eastAsia="仿宋_GB2312"/>
          <w:sz w:val="32"/>
          <w:szCs w:val="32"/>
          <w:shd w:val="clear" w:color="auto" w:fill="FFFFFF"/>
        </w:rPr>
        <w:t>的围挡；对施工现场适时洒水抑尘；运输车辆加盖篷布；易起尘物料采取遮盖防风措施并洒水降尘。施工扬尘执行《大气污染物综合排放标准》（</w:t>
      </w:r>
      <w:r>
        <w:rPr>
          <w:rFonts w:hint="eastAsia" w:ascii="Times New Roman" w:hAnsi="Times New Roman" w:eastAsia="仿宋_GB2312"/>
          <w:sz w:val="32"/>
          <w:szCs w:val="32"/>
          <w:shd w:val="clear" w:color="auto" w:fill="FFFFFF"/>
        </w:rPr>
        <w:t>GB16297-1996</w:t>
      </w:r>
      <w:r>
        <w:rPr>
          <w:rFonts w:hint="eastAsia" w:ascii="仿宋_GB2312" w:hAnsi="Times New Roman" w:eastAsia="仿宋_GB2312"/>
          <w:sz w:val="32"/>
          <w:szCs w:val="32"/>
          <w:shd w:val="clear" w:color="auto" w:fill="FFFFFF"/>
        </w:rPr>
        <w:t>）中的无组织排放监控浓度限值标准。</w:t>
      </w:r>
    </w:p>
    <w:p w14:paraId="698536E9">
      <w:pPr>
        <w:spacing w:line="500" w:lineRule="exact"/>
        <w:ind w:left="640"/>
        <w:rPr>
          <w:rFonts w:hint="eastAsia" w:ascii="Times New Roman" w:hAnsi="Times New Roman" w:eastAsia="仿宋_GB2312"/>
          <w:sz w:val="32"/>
          <w:szCs w:val="32"/>
        </w:rPr>
      </w:pPr>
      <w:r>
        <w:rPr>
          <w:rFonts w:hint="eastAsia" w:ascii="仿宋_GB2312" w:hAnsi="Times New Roman" w:eastAsia="仿宋_GB2312"/>
          <w:sz w:val="32"/>
          <w:szCs w:val="32"/>
        </w:rPr>
        <w:t>（三）严格落实噪声污染防治措施。</w:t>
      </w:r>
    </w:p>
    <w:p w14:paraId="5A7CB942">
      <w:pPr>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合理布置高噪声设备，采取设备基础减震措施，加强设备维护保养。厂界噪声执行《工业企业厂界环境噪声排放标准》（</w:t>
      </w:r>
      <w:r>
        <w:rPr>
          <w:rFonts w:hint="eastAsia" w:ascii="Times New Roman" w:hAnsi="Times New Roman" w:eastAsia="仿宋_GB2312"/>
          <w:sz w:val="32"/>
          <w:szCs w:val="32"/>
        </w:rPr>
        <w:t>GB12348-2008</w:t>
      </w:r>
      <w:r>
        <w:rPr>
          <w:rFonts w:hint="eastAsia" w:ascii="仿宋_GB2312" w:hAnsi="Times New Roman" w:eastAsia="仿宋_GB2312"/>
          <w:sz w:val="32"/>
          <w:szCs w:val="32"/>
        </w:rPr>
        <w:t>）</w:t>
      </w:r>
      <w:r>
        <w:rPr>
          <w:rFonts w:hint="eastAsia" w:ascii="Times New Roman" w:hAnsi="Times New Roman" w:eastAsia="仿宋_GB2312"/>
          <w:sz w:val="32"/>
          <w:szCs w:val="32"/>
        </w:rPr>
        <w:t>3</w:t>
      </w:r>
      <w:r>
        <w:rPr>
          <w:rFonts w:hint="eastAsia" w:ascii="仿宋_GB2312" w:hAnsi="Times New Roman" w:eastAsia="仿宋_GB2312"/>
          <w:sz w:val="32"/>
          <w:szCs w:val="32"/>
        </w:rPr>
        <w:t>类标准。</w:t>
      </w:r>
    </w:p>
    <w:p w14:paraId="66087A87">
      <w:pPr>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控制运输车辆车速，禁止鸣笛；合理安排施工运输车辆的路线和施工时间；严格控制各类机械噪声和施工人员噪声，做到文明施工；施工场界噪声执行《建筑施工噪声排放标准》（</w:t>
      </w:r>
      <w:r>
        <w:rPr>
          <w:rFonts w:hint="eastAsia" w:ascii="Times New Roman" w:hAnsi="Times New Roman" w:eastAsia="仿宋_GB2312"/>
          <w:sz w:val="32"/>
          <w:szCs w:val="32"/>
        </w:rPr>
        <w:t>GB12523-2025</w:t>
      </w:r>
      <w:r>
        <w:rPr>
          <w:rFonts w:hint="eastAsia" w:ascii="仿宋_GB2312" w:hAnsi="Times New Roman" w:eastAsia="仿宋_GB2312"/>
          <w:sz w:val="32"/>
          <w:szCs w:val="32"/>
        </w:rPr>
        <w:t>）限值要求。</w:t>
      </w:r>
    </w:p>
    <w:p w14:paraId="0329FB97">
      <w:pPr>
        <w:spacing w:line="500" w:lineRule="exact"/>
        <w:ind w:firstLine="640" w:firstLineChars="200"/>
        <w:rPr>
          <w:rFonts w:hint="eastAsia" w:ascii="Times New Roman" w:hAnsi="Times New Roman" w:eastAsia="仿宋_GB2312"/>
          <w:kern w:val="0"/>
          <w:sz w:val="32"/>
          <w:szCs w:val="32"/>
        </w:rPr>
      </w:pPr>
      <w:r>
        <w:rPr>
          <w:rFonts w:hint="eastAsia" w:ascii="仿宋_GB2312" w:hAnsi="Times New Roman" w:eastAsia="仿宋_GB2312"/>
          <w:sz w:val="32"/>
          <w:szCs w:val="32"/>
        </w:rPr>
        <w:t>（四）严格落实固体废物污染防治措施。按照“减量化、资源化、无害化”原则，对固体废物进行分类规范收集，确保不造成二次污染。</w:t>
      </w:r>
      <w:r>
        <w:rPr>
          <w:rFonts w:hint="eastAsia" w:ascii="仿宋_GB2312" w:hAnsi="Times New Roman" w:eastAsia="仿宋_GB2312"/>
          <w:kern w:val="0"/>
          <w:sz w:val="32"/>
          <w:szCs w:val="32"/>
        </w:rPr>
        <w:t>建立健全工业固体废物产生、收集、贮存、运输、利用、处置全过程的污染环境防治责任制度。</w:t>
      </w:r>
    </w:p>
    <w:p w14:paraId="55AC7ED2">
      <w:pPr>
        <w:widowControl/>
        <w:spacing w:line="500" w:lineRule="exact"/>
        <w:ind w:firstLine="640" w:firstLineChars="200"/>
        <w:rPr>
          <w:rFonts w:hint="eastAsia" w:ascii="Times New Roman" w:hAnsi="Times New Roman" w:eastAsia="仿宋_GB2312" w:cs="宋体"/>
          <w:kern w:val="0"/>
          <w:sz w:val="32"/>
          <w:szCs w:val="32"/>
        </w:rPr>
      </w:pPr>
      <w:r>
        <w:rPr>
          <w:rFonts w:hint="eastAsia" w:ascii="仿宋_GB2312" w:hAnsi="Times New Roman" w:eastAsia="仿宋_GB2312" w:cs="宋体"/>
          <w:kern w:val="0"/>
          <w:sz w:val="32"/>
          <w:szCs w:val="32"/>
        </w:rPr>
        <w:t>生活垃圾、化粪池污泥委托环卫部门清运处置，废轧辊、边角料、锅底渣、浮渣、水淬渣、不合格品、一般废弃包装物等一般工业固废能回收利用的回收利用，不能回收利用的交由有能力的单位进行处置，废氧化锌脱硫剂、废吸附剂、废过滤介质、废反渗透膜由厂家回收，一般工业固废执行《一般工业固体废物贮存和填埋污染控制标准》（</w:t>
      </w:r>
      <w:r>
        <w:rPr>
          <w:rFonts w:hint="eastAsia" w:ascii="Times New Roman" w:hAnsi="Times New Roman" w:eastAsia="仿宋_GB2312"/>
          <w:kern w:val="0"/>
          <w:sz w:val="32"/>
          <w:szCs w:val="32"/>
        </w:rPr>
        <w:t>GB18599-2020</w:t>
      </w:r>
      <w:r>
        <w:rPr>
          <w:rFonts w:hint="eastAsia" w:ascii="仿宋_GB2312" w:hAnsi="Times New Roman" w:eastAsia="仿宋_GB2312" w:cs="宋体"/>
          <w:kern w:val="0"/>
          <w:sz w:val="32"/>
          <w:szCs w:val="32"/>
        </w:rPr>
        <w:t>）。油雾净化器回收油，废乳化液及滤渣，脱脂废液及废渣，布袋除尘器收集粉尘，钝化残渣，废氧化镍催化剂，污水处理站污泥，废机油，废液压油，废钝化液包装桶及废脱脂剂包装桶等危险废物分类收集后暂存于危废暂存间，定期委托有资质单位处置。危险废物收集、贮存、运输严格按照《危险废物贮存污染控制标准》（</w:t>
      </w:r>
      <w:r>
        <w:rPr>
          <w:rFonts w:hint="eastAsia" w:ascii="Times New Roman" w:hAnsi="Times New Roman" w:eastAsia="仿宋_GB2312"/>
          <w:kern w:val="0"/>
          <w:sz w:val="32"/>
          <w:szCs w:val="32"/>
        </w:rPr>
        <w:t>GB18597-2023</w:t>
      </w:r>
      <w:r>
        <w:rPr>
          <w:rFonts w:hint="eastAsia" w:ascii="仿宋_GB2312" w:hAnsi="Times New Roman" w:eastAsia="仿宋_GB2312" w:cs="宋体"/>
          <w:kern w:val="0"/>
          <w:sz w:val="32"/>
          <w:szCs w:val="32"/>
        </w:rPr>
        <w:t>）和《危险废物收集、贮存、运输技术规范》（</w:t>
      </w:r>
      <w:r>
        <w:rPr>
          <w:rFonts w:hint="eastAsia" w:ascii="Times New Roman" w:hAnsi="Times New Roman" w:eastAsia="仿宋_GB2312"/>
          <w:kern w:val="0"/>
          <w:sz w:val="32"/>
          <w:szCs w:val="32"/>
        </w:rPr>
        <w:t>HJ2025-2012</w:t>
      </w:r>
      <w:r>
        <w:rPr>
          <w:rFonts w:hint="eastAsia" w:ascii="仿宋_GB2312" w:hAnsi="Times New Roman" w:eastAsia="仿宋_GB2312" w:cs="宋体"/>
          <w:kern w:val="0"/>
          <w:sz w:val="32"/>
          <w:szCs w:val="32"/>
        </w:rPr>
        <w:t>）的要求进行。</w:t>
      </w:r>
    </w:p>
    <w:p w14:paraId="2931A5C6">
      <w:pPr>
        <w:widowControl/>
        <w:spacing w:line="500" w:lineRule="exact"/>
        <w:ind w:firstLine="640" w:firstLineChars="200"/>
        <w:rPr>
          <w:rFonts w:hint="eastAsia" w:ascii="Times New Roman" w:hAnsi="Times New Roman" w:eastAsia="仿宋_GB2312" w:cs="宋体"/>
          <w:sz w:val="32"/>
          <w:szCs w:val="32"/>
          <w:shd w:val="clear" w:color="auto" w:fill="FFFFFF"/>
        </w:rPr>
      </w:pPr>
      <w:r>
        <w:rPr>
          <w:rFonts w:hint="eastAsia" w:ascii="仿宋_GB2312" w:hAnsi="Times New Roman" w:eastAsia="仿宋_GB2312" w:cs="宋体"/>
          <w:kern w:val="0"/>
          <w:sz w:val="32"/>
          <w:szCs w:val="32"/>
        </w:rPr>
        <w:t>施工期建筑垃圾分类集中堆存、回收利用，不能回收的委托有资质单位清运处置；施工人员生活垃圾经统一收集后，委托环卫部门清运处置</w:t>
      </w:r>
      <w:r>
        <w:rPr>
          <w:rFonts w:hint="eastAsia" w:ascii="仿宋_GB2312" w:hAnsi="Times New Roman" w:eastAsia="仿宋_GB2312" w:cs="宋体"/>
          <w:sz w:val="32"/>
          <w:szCs w:val="32"/>
          <w:shd w:val="clear" w:color="auto" w:fill="FFFFFF"/>
        </w:rPr>
        <w:t>。</w:t>
      </w:r>
    </w:p>
    <w:p w14:paraId="00567137">
      <w:pPr>
        <w:widowControl/>
        <w:autoSpaceDE w:val="0"/>
        <w:spacing w:line="500" w:lineRule="exact"/>
        <w:ind w:firstLine="640" w:firstLineChars="200"/>
        <w:rPr>
          <w:rFonts w:hint="eastAsia" w:ascii="Times New Roman" w:hAnsi="Times New Roman" w:eastAsia="仿宋_GB2312" w:cs="宋体"/>
          <w:kern w:val="0"/>
          <w:sz w:val="32"/>
          <w:szCs w:val="32"/>
        </w:rPr>
      </w:pPr>
      <w:r>
        <w:rPr>
          <w:rFonts w:hint="eastAsia" w:ascii="仿宋_GB2312" w:hAnsi="Times New Roman" w:eastAsia="仿宋_GB2312" w:cs="宋体"/>
          <w:kern w:val="0"/>
          <w:sz w:val="32"/>
          <w:szCs w:val="32"/>
        </w:rPr>
        <w:t>（五）加强地下水和土壤污染防治。严格落实地下水污染防治措施，做好危险废物暂存间、脱脂区、热镀区、钝化区、冷轧生产区、污水处理站及原料仓库（机油、液压油、冷轧液、钝化液、脱脂剂等化学品存放区域）等重点区域的分区分级防渗工作。在厂界下游设置</w:t>
      </w:r>
      <w:r>
        <w:rPr>
          <w:rFonts w:hint="eastAsia" w:ascii="Times New Roman" w:hAnsi="Times New Roman" w:eastAsia="仿宋_GB2312"/>
          <w:kern w:val="0"/>
          <w:sz w:val="32"/>
          <w:szCs w:val="32"/>
        </w:rPr>
        <w:t>1</w:t>
      </w:r>
      <w:r>
        <w:rPr>
          <w:rFonts w:hint="eastAsia" w:ascii="仿宋_GB2312" w:hAnsi="Times New Roman" w:eastAsia="仿宋_GB2312" w:cs="宋体"/>
          <w:kern w:val="0"/>
          <w:sz w:val="32"/>
          <w:szCs w:val="32"/>
        </w:rPr>
        <w:t>个跟踪监测井和</w:t>
      </w:r>
      <w:r>
        <w:rPr>
          <w:rFonts w:hint="eastAsia" w:ascii="Times New Roman" w:hAnsi="Times New Roman" w:eastAsia="仿宋_GB2312"/>
          <w:kern w:val="0"/>
          <w:sz w:val="32"/>
          <w:szCs w:val="32"/>
        </w:rPr>
        <w:t>1</w:t>
      </w:r>
      <w:r>
        <w:rPr>
          <w:rFonts w:hint="eastAsia" w:ascii="仿宋_GB2312" w:hAnsi="Times New Roman" w:eastAsia="仿宋_GB2312" w:cs="宋体"/>
          <w:kern w:val="0"/>
          <w:sz w:val="32"/>
          <w:szCs w:val="32"/>
        </w:rPr>
        <w:t>个土壤监测点，</w:t>
      </w:r>
      <w:r>
        <w:rPr>
          <w:rFonts w:hint="eastAsia" w:ascii="仿宋_GB2312" w:hAnsi="Times New Roman" w:eastAsia="仿宋_GB2312"/>
          <w:kern w:val="0"/>
          <w:sz w:val="32"/>
          <w:szCs w:val="32"/>
        </w:rPr>
        <w:t>按照地下水和土壤跟踪监测计划，定期对地下水和土壤监测点进行监测</w:t>
      </w:r>
      <w:r>
        <w:rPr>
          <w:rFonts w:hint="eastAsia" w:ascii="仿宋_GB2312" w:hAnsi="Times New Roman" w:eastAsia="仿宋_GB2312" w:cs="宋体"/>
          <w:kern w:val="0"/>
          <w:sz w:val="32"/>
          <w:szCs w:val="32"/>
        </w:rPr>
        <w:t>。</w:t>
      </w:r>
    </w:p>
    <w:p w14:paraId="37147005">
      <w:pPr>
        <w:widowControl/>
        <w:spacing w:line="500" w:lineRule="exact"/>
        <w:ind w:firstLine="640" w:firstLineChars="200"/>
        <w:rPr>
          <w:rFonts w:hint="eastAsia" w:ascii="Times New Roman" w:hAnsi="Times New Roman" w:eastAsia="仿宋_GB2312" w:cs="宋体"/>
          <w:spacing w:val="-6"/>
          <w:kern w:val="0"/>
          <w:sz w:val="32"/>
          <w:szCs w:val="32"/>
        </w:rPr>
      </w:pPr>
      <w:r>
        <w:rPr>
          <w:rFonts w:hint="eastAsia" w:ascii="仿宋_GB2312" w:hAnsi="Times New Roman" w:eastAsia="仿宋_GB2312" w:cs="宋体"/>
          <w:kern w:val="0"/>
          <w:sz w:val="32"/>
          <w:szCs w:val="32"/>
        </w:rPr>
        <w:t>（六）做好环境风险应急管理工作。严格执行《报告书》中风险影响评价的各项防范措施，并建设相应风险防范设施，加强风险物质贮存、运输及生产过程的风险防范与管理，储存区要形成相对独立的区域，设有隔离带；设置总容积不小于</w:t>
      </w:r>
      <w:r>
        <w:rPr>
          <w:rFonts w:hint="eastAsia" w:ascii="Times New Roman" w:hAnsi="Times New Roman" w:eastAsia="仿宋_GB2312"/>
          <w:kern w:val="0"/>
          <w:sz w:val="32"/>
          <w:szCs w:val="32"/>
        </w:rPr>
        <w:t>300m</w:t>
      </w:r>
      <w:r>
        <w:rPr>
          <w:rFonts w:hint="eastAsia" w:ascii="Times New Roman" w:hAnsi="Times New Roman" w:eastAsia="仿宋_GB2312"/>
          <w:kern w:val="0"/>
          <w:sz w:val="32"/>
          <w:szCs w:val="32"/>
          <w:vertAlign w:val="superscript"/>
        </w:rPr>
        <w:t>3</w:t>
      </w:r>
      <w:r>
        <w:rPr>
          <w:rFonts w:hint="eastAsia" w:ascii="仿宋_GB2312" w:hAnsi="Times New Roman" w:eastAsia="仿宋_GB2312" w:cs="宋体"/>
          <w:kern w:val="0"/>
          <w:sz w:val="32"/>
          <w:szCs w:val="32"/>
        </w:rPr>
        <w:t>事故池，用于暂存污水处理站事故时的废水以及消防废水，避免未经处理达标的废水外排</w:t>
      </w:r>
      <w:r>
        <w:rPr>
          <w:rFonts w:hint="eastAsia" w:ascii="仿宋_GB2312" w:hAnsi="Times New Roman" w:eastAsia="仿宋_GB2312" w:cs="宋体"/>
          <w:kern w:val="0"/>
          <w:sz w:val="32"/>
          <w:szCs w:val="32"/>
          <w:shd w:val="clear" w:color="auto" w:fill="FFFFFF"/>
        </w:rPr>
        <w:t>。及时制定</w:t>
      </w:r>
      <w:r>
        <w:rPr>
          <w:rFonts w:hint="eastAsia" w:ascii="仿宋_GB2312" w:hAnsi="Times New Roman" w:eastAsia="仿宋_GB2312" w:cs="宋体"/>
          <w:kern w:val="0"/>
          <w:sz w:val="32"/>
          <w:szCs w:val="32"/>
        </w:rPr>
        <w:t>突发环境事件应急预案，并报昆</w:t>
      </w:r>
      <w:r>
        <w:rPr>
          <w:rFonts w:hint="eastAsia" w:ascii="仿宋_GB2312" w:hAnsi="Times New Roman" w:eastAsia="仿宋_GB2312" w:cs="宋体"/>
          <w:spacing w:val="-6"/>
          <w:kern w:val="0"/>
          <w:sz w:val="32"/>
          <w:szCs w:val="32"/>
        </w:rPr>
        <w:t>明市生态环境局西山分局备案，开展必要的应急培训、宣传和演练。</w:t>
      </w:r>
    </w:p>
    <w:p w14:paraId="4CCA7601">
      <w:pPr>
        <w:suppressAutoHyphens/>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（七）项目污染物总量：颗粒物</w:t>
      </w:r>
      <w:r>
        <w:rPr>
          <w:rFonts w:hint="eastAsia" w:ascii="Times New Roman" w:hAnsi="Times New Roman" w:eastAsia="仿宋_GB2312"/>
          <w:sz w:val="32"/>
          <w:szCs w:val="32"/>
        </w:rPr>
        <w:t>0.234t/a</w:t>
      </w:r>
      <w:r>
        <w:rPr>
          <w:rFonts w:hint="eastAsia" w:ascii="仿宋_GB2312" w:hAnsi="Times New Roman" w:eastAsia="仿宋_GB2312"/>
          <w:sz w:val="32"/>
          <w:szCs w:val="32"/>
        </w:rPr>
        <w:t>，二氧化硫</w:t>
      </w:r>
      <w:r>
        <w:rPr>
          <w:rFonts w:hint="eastAsia" w:ascii="Times New Roman" w:hAnsi="Times New Roman" w:eastAsia="仿宋_GB2312"/>
          <w:sz w:val="32"/>
          <w:szCs w:val="32"/>
        </w:rPr>
        <w:t>0.288t/a</w:t>
      </w:r>
      <w:r>
        <w:rPr>
          <w:rFonts w:hint="eastAsia" w:ascii="仿宋_GB2312" w:hAnsi="Times New Roman" w:eastAsia="仿宋_GB2312"/>
          <w:sz w:val="32"/>
          <w:szCs w:val="32"/>
        </w:rPr>
        <w:t>，氮氧化物</w:t>
      </w:r>
      <w:r>
        <w:rPr>
          <w:rFonts w:hint="eastAsia" w:ascii="Times New Roman" w:hAnsi="Times New Roman" w:eastAsia="仿宋_GB2312"/>
          <w:sz w:val="32"/>
          <w:szCs w:val="32"/>
        </w:rPr>
        <w:t>5.16t/a</w:t>
      </w:r>
      <w:r>
        <w:rPr>
          <w:rFonts w:hint="eastAsia" w:ascii="仿宋_GB2312" w:hAnsi="Times New Roman" w:eastAsia="仿宋_GB2312"/>
          <w:sz w:val="32"/>
          <w:szCs w:val="32"/>
        </w:rPr>
        <w:t>，油雾</w:t>
      </w:r>
      <w:r>
        <w:rPr>
          <w:rFonts w:hint="eastAsia" w:ascii="Times New Roman" w:hAnsi="Times New Roman" w:eastAsia="仿宋_GB2312"/>
          <w:sz w:val="32"/>
          <w:szCs w:val="32"/>
        </w:rPr>
        <w:t>1.19t/a</w:t>
      </w:r>
      <w:r>
        <w:rPr>
          <w:rFonts w:hint="eastAsia" w:ascii="仿宋_GB2312" w:hAnsi="Times New Roman" w:eastAsia="仿宋_GB2312"/>
          <w:sz w:val="32"/>
          <w:szCs w:val="32"/>
        </w:rPr>
        <w:t>，碱雾</w:t>
      </w:r>
      <w:r>
        <w:rPr>
          <w:rFonts w:hint="eastAsia" w:ascii="Times New Roman" w:hAnsi="Times New Roman" w:eastAsia="仿宋_GB2312"/>
          <w:sz w:val="32"/>
          <w:szCs w:val="32"/>
        </w:rPr>
        <w:t>0.33t/a</w:t>
      </w:r>
      <w:r>
        <w:rPr>
          <w:rFonts w:hint="eastAsia" w:ascii="仿宋_GB2312" w:hAnsi="Times New Roman" w:eastAsia="仿宋_GB2312"/>
          <w:sz w:val="32"/>
          <w:szCs w:val="32"/>
        </w:rPr>
        <w:t>。</w:t>
      </w:r>
    </w:p>
    <w:p w14:paraId="0F0C39A8">
      <w:pPr>
        <w:suppressAutoHyphens/>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氮氧化物</w:t>
      </w:r>
      <w:r>
        <w:rPr>
          <w:rFonts w:hint="eastAsia" w:ascii="Times New Roman" w:hAnsi="Times New Roman" w:eastAsia="仿宋_GB2312"/>
          <w:sz w:val="32"/>
          <w:szCs w:val="32"/>
        </w:rPr>
        <w:t>5.16t/a</w:t>
      </w:r>
      <w:r>
        <w:rPr>
          <w:rFonts w:hint="eastAsia" w:ascii="仿宋_GB2312" w:hAnsi="Times New Roman" w:eastAsia="仿宋_GB2312"/>
          <w:sz w:val="32"/>
          <w:szCs w:val="32"/>
        </w:rPr>
        <w:t>排放总量来源于原中轻依兰（原昆明马龙化工）有限公司</w:t>
      </w:r>
      <w:r>
        <w:rPr>
          <w:rFonts w:hint="eastAsia" w:ascii="Times New Roman" w:hAnsi="Times New Roman" w:eastAsia="仿宋_GB2312"/>
          <w:sz w:val="32"/>
          <w:szCs w:val="32"/>
        </w:rPr>
        <w:t>35t/h</w:t>
      </w:r>
      <w:r>
        <w:rPr>
          <w:rFonts w:hint="eastAsia" w:ascii="仿宋_GB2312" w:hAnsi="Times New Roman" w:eastAsia="仿宋_GB2312"/>
          <w:sz w:val="32"/>
          <w:szCs w:val="32"/>
        </w:rPr>
        <w:t>锅炉改造实现磷炉尾气与燃煤混烧生产蒸汽及发电项目结构关停</w:t>
      </w:r>
      <w:r>
        <w:rPr>
          <w:rFonts w:ascii="仿宋_GB2312" w:hAnsi="Times New Roman" w:eastAsia="仿宋_GB2312"/>
          <w:sz w:val="32"/>
          <w:szCs w:val="32"/>
        </w:rPr>
        <w:t>形成的削减量</w:t>
      </w:r>
      <w:r>
        <w:rPr>
          <w:rFonts w:hint="eastAsia" w:ascii="仿宋_GB2312" w:hAnsi="Times New Roman" w:eastAsia="仿宋_GB2312"/>
          <w:sz w:val="32"/>
          <w:szCs w:val="32"/>
        </w:rPr>
        <w:t>。</w:t>
      </w:r>
    </w:p>
    <w:p w14:paraId="5974F10E">
      <w:pPr>
        <w:suppressAutoHyphens/>
        <w:spacing w:line="500" w:lineRule="exact"/>
        <w:ind w:firstLine="640" w:firstLineChars="200"/>
        <w:rPr>
          <w:rFonts w:hint="eastAsia" w:ascii="Times New Roman" w:hAnsi="Times New Roman" w:eastAsia="仿宋_GB2312"/>
          <w:spacing w:val="-10"/>
          <w:sz w:val="32"/>
          <w:szCs w:val="32"/>
        </w:rPr>
      </w:pPr>
      <w:r>
        <w:rPr>
          <w:rFonts w:hint="eastAsia" w:ascii="仿宋_GB2312" w:hAnsi="Times New Roman" w:eastAsia="仿宋_GB2312"/>
          <w:sz w:val="32"/>
          <w:szCs w:val="32"/>
        </w:rPr>
        <w:t>（八）按照《排污许可管理条例》相关规定，纳入固定污染源排污许可管理的，需在项目启动生产设施或发生实际排污前，依法办理排污许可手续，未取得排污许可手续不得排放污染物</w:t>
      </w:r>
      <w:r>
        <w:rPr>
          <w:rFonts w:hint="eastAsia" w:ascii="仿宋_GB2312" w:hAnsi="Times New Roman" w:eastAsia="仿宋_GB2312"/>
          <w:spacing w:val="-10"/>
          <w:sz w:val="32"/>
          <w:szCs w:val="32"/>
        </w:rPr>
        <w:t>。</w:t>
      </w:r>
    </w:p>
    <w:p w14:paraId="38E0A19A">
      <w:pPr>
        <w:suppressAutoHyphens/>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kern w:val="0"/>
          <w:sz w:val="32"/>
          <w:szCs w:val="32"/>
          <w:shd w:val="clear" w:color="auto" w:fill="FFFFFF"/>
        </w:rPr>
        <w:t>（九）</w:t>
      </w:r>
      <w:r>
        <w:rPr>
          <w:rFonts w:hint="eastAsia" w:ascii="仿宋_GB2312" w:hAnsi="Times New Roman" w:eastAsia="仿宋_GB2312"/>
          <w:sz w:val="32"/>
          <w:szCs w:val="32"/>
        </w:rPr>
        <w:t>认真组织实施《报告书》提出的环境监测计划，定期</w:t>
      </w:r>
      <w:r>
        <w:rPr>
          <w:rFonts w:hint="eastAsia" w:ascii="仿宋_GB2312" w:hAnsi="Times New Roman" w:eastAsia="仿宋_GB2312"/>
          <w:spacing w:val="-6"/>
          <w:sz w:val="32"/>
          <w:szCs w:val="32"/>
        </w:rPr>
        <w:t>开展监测，发现异常立即停产，及时查明原因，采取有效控制措施</w:t>
      </w:r>
      <w:r>
        <w:rPr>
          <w:rFonts w:hint="eastAsia" w:ascii="仿宋_GB2312" w:hAnsi="Times New Roman" w:eastAsia="仿宋_GB2312"/>
          <w:sz w:val="32"/>
          <w:szCs w:val="32"/>
        </w:rPr>
        <w:t>。</w:t>
      </w:r>
    </w:p>
    <w:p w14:paraId="620A7764">
      <w:pPr>
        <w:spacing w:line="500" w:lineRule="exact"/>
        <w:ind w:firstLine="640" w:firstLineChars="200"/>
        <w:rPr>
          <w:rFonts w:hint="eastAsia" w:ascii="Times New Roman" w:hAnsi="Times New Roman" w:eastAsia="仿宋_GB2312"/>
          <w:spacing w:val="-10"/>
          <w:sz w:val="32"/>
          <w:szCs w:val="32"/>
        </w:rPr>
      </w:pPr>
      <w:r>
        <w:rPr>
          <w:rFonts w:hint="eastAsia" w:ascii="仿宋_GB2312" w:hAnsi="Times New Roman" w:eastAsia="仿宋_GB2312"/>
          <w:sz w:val="32"/>
          <w:szCs w:val="32"/>
        </w:rPr>
        <w:t>三、设计阶段应开展环境保护设计，落实生态保护和环境污染防治的各项措施及投资，严格执行环境保护设施应与主体</w:t>
      </w:r>
      <w:r>
        <w:rPr>
          <w:rFonts w:hint="eastAsia" w:ascii="仿宋_GB2312" w:hAnsi="Times New Roman" w:eastAsia="仿宋_GB2312"/>
          <w:spacing w:val="-10"/>
          <w:sz w:val="32"/>
          <w:szCs w:val="32"/>
        </w:rPr>
        <w:t>工程同时设计、同时施工、同时投入使用的环保“三同时”制度。</w:t>
      </w:r>
    </w:p>
    <w:p w14:paraId="2D0483DA">
      <w:pPr>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项目建成调试后，按规定自主开展竣工环保验收，经验收合格后方可正式投入运行。</w:t>
      </w:r>
    </w:p>
    <w:p w14:paraId="190575F6">
      <w:pPr>
        <w:spacing w:line="500" w:lineRule="exact"/>
        <w:ind w:firstLine="640" w:firstLineChars="200"/>
        <w:rPr>
          <w:rFonts w:hint="eastAsia" w:ascii="Times New Roman" w:hAnsi="Times New Roman" w:eastAsia="仿宋_GB2312"/>
          <w:spacing w:val="-10"/>
          <w:sz w:val="32"/>
          <w:szCs w:val="32"/>
        </w:rPr>
      </w:pPr>
      <w:r>
        <w:rPr>
          <w:rFonts w:hint="eastAsia"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hint="eastAsia" w:ascii="仿宋_GB2312" w:hAnsi="Times New Roman" w:eastAsia="仿宋_GB2312"/>
          <w:spacing w:val="-10"/>
          <w:sz w:val="32"/>
          <w:szCs w:val="32"/>
        </w:rPr>
        <w:t>定该项目开工建设的，环境影响评价文件应当报我局重新审核。</w:t>
      </w:r>
    </w:p>
    <w:p w14:paraId="3D5EE265">
      <w:pPr>
        <w:spacing w:line="500" w:lineRule="exact"/>
        <w:ind w:firstLine="640" w:firstLineChars="200"/>
        <w:rPr>
          <w:rFonts w:hint="eastAsia" w:ascii="Times New Roman" w:hAnsi="Times New Roman" w:eastAsia="仿宋_GB2312"/>
          <w:spacing w:val="-10"/>
          <w:sz w:val="32"/>
          <w:szCs w:val="32"/>
        </w:rPr>
      </w:pPr>
      <w:r>
        <w:rPr>
          <w:rFonts w:hint="eastAsia" w:ascii="仿宋_GB2312" w:hAnsi="Times New Roman" w:eastAsia="仿宋_GB2312"/>
          <w:sz w:val="32"/>
          <w:szCs w:val="32"/>
        </w:rPr>
        <w:t>五、你单位应按规定接受各级生态环境主管部门的监督检查。请市生态环境局西山分局负责组织项目环境现场执法和日</w:t>
      </w:r>
      <w:r>
        <w:rPr>
          <w:rFonts w:hint="eastAsia" w:ascii="仿宋_GB2312" w:hAnsi="Times New Roman" w:eastAsia="仿宋_GB2312"/>
          <w:spacing w:val="-10"/>
          <w:sz w:val="32"/>
          <w:szCs w:val="32"/>
        </w:rPr>
        <w:t>常监督管理，请市生态环境保护综合行政执法支队加强监督检查。</w:t>
      </w:r>
    </w:p>
    <w:p w14:paraId="3DBD7570">
      <w:pPr>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六、依法到其他部门办理相关手续。</w:t>
      </w:r>
    </w:p>
    <w:p w14:paraId="2C29C63D">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p>
    <w:p w14:paraId="1F5FE63A">
      <w:pPr>
        <w:suppressAutoHyphens/>
        <w:adjustRightInd w:val="0"/>
        <w:spacing w:line="560" w:lineRule="exact"/>
        <w:ind w:firstLine="640" w:firstLineChars="200"/>
        <w:jc w:val="center"/>
        <w:rPr>
          <w:rFonts w:ascii="Times New Roman" w:hAnsi="Times New Roman" w:eastAsia="仿宋_GB2312"/>
          <w:sz w:val="32"/>
          <w:szCs w:val="32"/>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12</w:t>
      </w:r>
      <w:r>
        <w:rPr>
          <w:rFonts w:ascii="Times New Roman" w:hAnsi="Times New Roman" w:eastAsia="仿宋_GB2312"/>
          <w:sz w:val="32"/>
          <w:szCs w:val="32"/>
        </w:rPr>
        <w:t>日</w:t>
      </w:r>
    </w:p>
    <w:p w14:paraId="6FCDA178">
      <w:pPr>
        <w:suppressAutoHyphens/>
        <w:adjustRightInd w:val="0"/>
        <w:spacing w:line="560" w:lineRule="exact"/>
        <w:ind w:firstLine="640" w:firstLineChars="200"/>
        <w:jc w:val="center"/>
        <w:rPr>
          <w:rFonts w:ascii="Times New Roman" w:hAnsi="Times New Roman" w:eastAsia="仿宋_GB2312"/>
          <w:sz w:val="32"/>
          <w:szCs w:val="32"/>
        </w:rPr>
      </w:pPr>
    </w:p>
    <w:p w14:paraId="77EA605F">
      <w:pPr>
        <w:suppressAutoHyphens/>
        <w:adjustRightInd w:val="0"/>
        <w:spacing w:line="560" w:lineRule="exact"/>
        <w:ind w:firstLine="640" w:firstLineChars="200"/>
        <w:jc w:val="center"/>
        <w:rPr>
          <w:rFonts w:ascii="Times New Roman" w:hAnsi="Times New Roman" w:eastAsia="仿宋_GB2312"/>
          <w:sz w:val="32"/>
          <w:szCs w:val="32"/>
        </w:rPr>
      </w:pPr>
    </w:p>
    <w:p w14:paraId="0489A56A">
      <w:pPr>
        <w:suppressAutoHyphens/>
        <w:adjustRightInd w:val="0"/>
        <w:spacing w:line="560" w:lineRule="exact"/>
        <w:ind w:firstLine="640" w:firstLineChars="200"/>
        <w:jc w:val="center"/>
        <w:rPr>
          <w:rFonts w:ascii="Times New Roman" w:hAnsi="Times New Roman" w:eastAsia="仿宋_GB2312"/>
          <w:sz w:val="32"/>
          <w:szCs w:val="32"/>
        </w:rPr>
      </w:pPr>
    </w:p>
    <w:p w14:paraId="35C8E1B5">
      <w:pPr>
        <w:suppressAutoHyphens/>
        <w:adjustRightInd w:val="0"/>
        <w:spacing w:line="560" w:lineRule="exact"/>
        <w:ind w:firstLine="640" w:firstLineChars="200"/>
        <w:jc w:val="center"/>
        <w:rPr>
          <w:rFonts w:ascii="Times New Roman" w:hAnsi="Times New Roman" w:eastAsia="仿宋_GB2312"/>
          <w:sz w:val="32"/>
          <w:szCs w:val="32"/>
        </w:rPr>
      </w:pPr>
    </w:p>
    <w:p w14:paraId="56C6D618">
      <w:pPr>
        <w:suppressAutoHyphens/>
        <w:adjustRightInd w:val="0"/>
        <w:spacing w:line="560" w:lineRule="exact"/>
        <w:ind w:firstLine="640" w:firstLineChars="200"/>
        <w:jc w:val="center"/>
        <w:rPr>
          <w:rFonts w:ascii="Times New Roman" w:hAnsi="Times New Roman" w:eastAsia="仿宋_GB2312"/>
          <w:sz w:val="32"/>
          <w:szCs w:val="32"/>
        </w:rPr>
      </w:pPr>
    </w:p>
    <w:p w14:paraId="1022F89C">
      <w:pPr>
        <w:suppressAutoHyphens/>
        <w:adjustRightInd w:val="0"/>
        <w:spacing w:line="560" w:lineRule="exact"/>
        <w:ind w:firstLine="640" w:firstLineChars="200"/>
        <w:jc w:val="center"/>
        <w:rPr>
          <w:rFonts w:ascii="Times New Roman" w:hAnsi="Times New Roman" w:eastAsia="仿宋_GB2312"/>
          <w:sz w:val="32"/>
          <w:szCs w:val="32"/>
        </w:rPr>
      </w:pPr>
    </w:p>
    <w:p w14:paraId="197FA71E">
      <w:pPr>
        <w:suppressAutoHyphens/>
        <w:adjustRightInd w:val="0"/>
        <w:spacing w:line="560" w:lineRule="exact"/>
        <w:ind w:firstLine="640" w:firstLineChars="200"/>
        <w:jc w:val="center"/>
        <w:rPr>
          <w:rFonts w:ascii="Times New Roman" w:hAnsi="Times New Roman" w:eastAsia="仿宋_GB2312"/>
          <w:sz w:val="32"/>
          <w:szCs w:val="32"/>
        </w:rPr>
      </w:pPr>
    </w:p>
    <w:p w14:paraId="6FAFE4DC">
      <w:pPr>
        <w:suppressAutoHyphens/>
        <w:adjustRightInd w:val="0"/>
        <w:spacing w:line="560" w:lineRule="exact"/>
        <w:ind w:firstLine="640" w:firstLineChars="200"/>
        <w:jc w:val="center"/>
        <w:rPr>
          <w:rFonts w:ascii="Times New Roman" w:hAnsi="Times New Roman" w:eastAsia="仿宋_GB2312"/>
          <w:sz w:val="32"/>
          <w:szCs w:val="32"/>
        </w:rPr>
      </w:pPr>
    </w:p>
    <w:p w14:paraId="01512AAC">
      <w:pPr>
        <w:suppressAutoHyphens/>
        <w:adjustRightInd w:val="0"/>
        <w:spacing w:line="560" w:lineRule="exact"/>
        <w:ind w:firstLine="640" w:firstLineChars="200"/>
        <w:jc w:val="center"/>
        <w:rPr>
          <w:rFonts w:ascii="Times New Roman" w:hAnsi="Times New Roman" w:eastAsia="仿宋_GB2312"/>
          <w:sz w:val="32"/>
          <w:szCs w:val="32"/>
        </w:rPr>
      </w:pPr>
    </w:p>
    <w:p w14:paraId="1EB9576A">
      <w:pPr>
        <w:suppressAutoHyphens/>
        <w:adjustRightInd w:val="0"/>
        <w:spacing w:line="560" w:lineRule="exact"/>
        <w:ind w:firstLine="640" w:firstLineChars="200"/>
        <w:jc w:val="center"/>
        <w:rPr>
          <w:rFonts w:ascii="Times New Roman" w:hAnsi="Times New Roman" w:eastAsia="仿宋_GB2312"/>
          <w:sz w:val="32"/>
          <w:szCs w:val="32"/>
        </w:rPr>
      </w:pPr>
    </w:p>
    <w:p w14:paraId="00F36829">
      <w:pPr>
        <w:suppressAutoHyphens/>
        <w:adjustRightInd w:val="0"/>
        <w:spacing w:line="560" w:lineRule="exact"/>
        <w:ind w:firstLine="640" w:firstLineChars="200"/>
        <w:jc w:val="center"/>
        <w:rPr>
          <w:rFonts w:ascii="Times New Roman" w:hAnsi="Times New Roman" w:eastAsia="仿宋_GB2312"/>
          <w:sz w:val="32"/>
          <w:szCs w:val="32"/>
        </w:rPr>
      </w:pPr>
    </w:p>
    <w:p w14:paraId="573F8704">
      <w:pPr>
        <w:suppressAutoHyphens/>
        <w:adjustRightInd w:val="0"/>
        <w:spacing w:line="560" w:lineRule="exact"/>
        <w:ind w:firstLine="640" w:firstLineChars="200"/>
        <w:jc w:val="center"/>
        <w:rPr>
          <w:rFonts w:ascii="Times New Roman" w:hAnsi="Times New Roman" w:eastAsia="仿宋_GB2312"/>
          <w:sz w:val="32"/>
          <w:szCs w:val="32"/>
        </w:rPr>
      </w:pPr>
    </w:p>
    <w:p w14:paraId="76AECB60">
      <w:pPr>
        <w:suppressAutoHyphens/>
        <w:adjustRightInd w:val="0"/>
        <w:spacing w:line="560" w:lineRule="exact"/>
        <w:ind w:firstLine="640" w:firstLineChars="200"/>
        <w:jc w:val="center"/>
        <w:rPr>
          <w:rFonts w:ascii="Times New Roman" w:hAnsi="Times New Roman" w:eastAsia="仿宋_GB2312"/>
          <w:sz w:val="32"/>
          <w:szCs w:val="32"/>
        </w:rPr>
      </w:pPr>
    </w:p>
    <w:p w14:paraId="2EFB23CB">
      <w:pPr>
        <w:suppressAutoHyphens/>
        <w:adjustRightInd w:val="0"/>
        <w:spacing w:line="560" w:lineRule="exact"/>
        <w:ind w:firstLine="640" w:firstLineChars="200"/>
        <w:jc w:val="center"/>
        <w:rPr>
          <w:rFonts w:ascii="Times New Roman" w:hAnsi="Times New Roman" w:eastAsia="仿宋_GB2312"/>
          <w:sz w:val="32"/>
          <w:szCs w:val="32"/>
        </w:rPr>
      </w:pPr>
    </w:p>
    <w:p w14:paraId="32E0F4AA">
      <w:pPr>
        <w:suppressAutoHyphens/>
        <w:adjustRightInd w:val="0"/>
        <w:spacing w:line="560" w:lineRule="exact"/>
        <w:ind w:firstLine="640" w:firstLineChars="200"/>
        <w:jc w:val="center"/>
        <w:rPr>
          <w:rFonts w:ascii="Times New Roman" w:hAnsi="Times New Roman" w:eastAsia="仿宋_GB2312"/>
          <w:sz w:val="32"/>
          <w:szCs w:val="32"/>
        </w:rPr>
      </w:pPr>
    </w:p>
    <w:p w14:paraId="309DBD05">
      <w:pPr>
        <w:suppressAutoHyphens/>
        <w:adjustRightInd w:val="0"/>
        <w:spacing w:line="560" w:lineRule="exact"/>
        <w:ind w:firstLine="640" w:firstLineChars="200"/>
        <w:jc w:val="center"/>
        <w:rPr>
          <w:rFonts w:ascii="Times New Roman" w:hAnsi="Times New Roman" w:eastAsia="仿宋_GB2312"/>
          <w:sz w:val="32"/>
          <w:szCs w:val="32"/>
        </w:rPr>
      </w:pPr>
    </w:p>
    <w:p w14:paraId="21D9B1B3">
      <w:pPr>
        <w:suppressAutoHyphens/>
        <w:adjustRightInd w:val="0"/>
        <w:spacing w:line="560" w:lineRule="exact"/>
        <w:ind w:firstLine="640" w:firstLineChars="200"/>
        <w:jc w:val="center"/>
        <w:rPr>
          <w:rFonts w:ascii="Times New Roman" w:hAnsi="Times New Roman" w:eastAsia="仿宋_GB2312"/>
          <w:sz w:val="32"/>
          <w:szCs w:val="32"/>
        </w:rPr>
      </w:pPr>
    </w:p>
    <w:p w14:paraId="37C020D4">
      <w:pPr>
        <w:suppressAutoHyphens/>
        <w:adjustRightInd w:val="0"/>
        <w:spacing w:line="560" w:lineRule="exact"/>
        <w:ind w:firstLine="640" w:firstLineChars="200"/>
        <w:jc w:val="center"/>
        <w:rPr>
          <w:rFonts w:ascii="Times New Roman" w:hAnsi="Times New Roman" w:eastAsia="仿宋_GB2312"/>
          <w:sz w:val="32"/>
          <w:szCs w:val="32"/>
        </w:rPr>
      </w:pPr>
    </w:p>
    <w:p w14:paraId="0B471149">
      <w:pPr>
        <w:suppressAutoHyphens/>
        <w:adjustRightInd w:val="0"/>
        <w:spacing w:line="560" w:lineRule="exact"/>
        <w:ind w:firstLine="640" w:firstLineChars="200"/>
        <w:jc w:val="center"/>
        <w:rPr>
          <w:rFonts w:ascii="Times New Roman" w:hAnsi="Times New Roman" w:eastAsia="仿宋_GB2312"/>
          <w:sz w:val="32"/>
          <w:szCs w:val="32"/>
        </w:rPr>
      </w:pPr>
    </w:p>
    <w:p w14:paraId="2CE3F4CD">
      <w:pPr>
        <w:suppressAutoHyphens/>
        <w:adjustRightInd w:val="0"/>
        <w:spacing w:line="560" w:lineRule="exact"/>
        <w:ind w:firstLine="640" w:firstLineChars="200"/>
        <w:jc w:val="center"/>
        <w:rPr>
          <w:rFonts w:ascii="Times New Roman" w:hAnsi="Times New Roman" w:eastAsia="仿宋_GB2312"/>
          <w:sz w:val="32"/>
          <w:szCs w:val="32"/>
        </w:rPr>
      </w:pPr>
    </w:p>
    <w:p w14:paraId="6417ED1C">
      <w:pPr>
        <w:suppressAutoHyphens/>
        <w:adjustRightInd w:val="0"/>
        <w:spacing w:line="560" w:lineRule="exact"/>
        <w:ind w:firstLine="640" w:firstLineChars="200"/>
        <w:jc w:val="center"/>
        <w:rPr>
          <w:rFonts w:ascii="Times New Roman" w:hAnsi="Times New Roman" w:eastAsia="仿宋_GB2312"/>
          <w:sz w:val="32"/>
          <w:szCs w:val="32"/>
        </w:rPr>
      </w:pPr>
    </w:p>
    <w:p w14:paraId="51AEA372">
      <w:pPr>
        <w:suppressAutoHyphens/>
        <w:adjustRightInd w:val="0"/>
        <w:spacing w:line="560" w:lineRule="exact"/>
        <w:ind w:firstLine="640" w:firstLineChars="200"/>
        <w:jc w:val="center"/>
        <w:rPr>
          <w:rFonts w:ascii="Times New Roman" w:hAnsi="Times New Roman" w:eastAsia="仿宋_GB2312"/>
          <w:sz w:val="32"/>
          <w:szCs w:val="32"/>
        </w:rPr>
      </w:pPr>
    </w:p>
    <w:p w14:paraId="33E08FA8">
      <w:pPr>
        <w:suppressAutoHyphens/>
        <w:adjustRightInd w:val="0"/>
        <w:spacing w:line="560" w:lineRule="exact"/>
        <w:ind w:firstLine="640" w:firstLineChars="200"/>
        <w:jc w:val="center"/>
        <w:rPr>
          <w:rFonts w:hint="eastAsia" w:ascii="Times New Roman" w:hAnsi="Times New Roman" w:eastAsia="仿宋_GB2312"/>
          <w:sz w:val="32"/>
          <w:szCs w:val="32"/>
        </w:rPr>
      </w:pPr>
    </w:p>
    <w:p w14:paraId="64B4AF25">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14:paraId="14FF636A">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sz w:val="28"/>
          <w:szCs w:val="28"/>
        </w:rPr>
        <w:t>云南省生态环境厅。市生态环境局西山分局，局机关各处室、各直属单位。云南涔霖环保科技有限公司</w:t>
      </w:r>
      <w:r>
        <w:rPr>
          <w:rFonts w:ascii="Times New Roman" w:hAnsi="Times New Roman" w:eastAsia="仿宋_GB2312"/>
          <w:sz w:val="28"/>
          <w:szCs w:val="28"/>
        </w:rPr>
        <w:t>。</w:t>
      </w:r>
    </w:p>
    <w:p w14:paraId="471886FD">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12</w:t>
      </w:r>
      <w:r>
        <w:rPr>
          <w:rFonts w:ascii="Times New Roman" w:hAnsi="Times New Roman" w:eastAsia="仿宋_GB2312"/>
          <w:sz w:val="28"/>
          <w:szCs w:val="28"/>
        </w:rPr>
        <w:t xml:space="preserve">日印发  </w:t>
      </w:r>
    </w:p>
    <w:p w14:paraId="444B6E74"/>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D9F0">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- 6 -</w:t>
    </w:r>
    <w:r>
      <w:rPr>
        <w:rStyle w:val="11"/>
        <w:rFonts w:hint="eastAsia" w:ascii="仿宋_GB2312" w:eastAsia="仿宋_GB2312"/>
        <w:sz w:val="28"/>
        <w:szCs w:val="28"/>
      </w:rPr>
      <w:fldChar w:fldCharType="end"/>
    </w:r>
  </w:p>
  <w:p w14:paraId="4285CA19">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510C4">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0ABF0D3E">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492"/>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1889"/>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457"/>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D72"/>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E4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1E62"/>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5EB4"/>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963"/>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7E5"/>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454C"/>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433"/>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753D7"/>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4D79"/>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B69"/>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45B"/>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244"/>
    <w:rsid w:val="00AF7C90"/>
    <w:rsid w:val="00B00A2F"/>
    <w:rsid w:val="00B0130E"/>
    <w:rsid w:val="00B02F6D"/>
    <w:rsid w:val="00B03AD6"/>
    <w:rsid w:val="00B04B7A"/>
    <w:rsid w:val="00B06027"/>
    <w:rsid w:val="00B06D8C"/>
    <w:rsid w:val="00B100CF"/>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4047"/>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B3A"/>
    <w:rsid w:val="00C32E56"/>
    <w:rsid w:val="00C33308"/>
    <w:rsid w:val="00C33E42"/>
    <w:rsid w:val="00C3569A"/>
    <w:rsid w:val="00C364FC"/>
    <w:rsid w:val="00C37238"/>
    <w:rsid w:val="00C374A5"/>
    <w:rsid w:val="00C375D2"/>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0807"/>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5CE8"/>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2C85"/>
    <w:rsid w:val="00F950EB"/>
    <w:rsid w:val="00F953C0"/>
    <w:rsid w:val="00FA01D3"/>
    <w:rsid w:val="00FA2D15"/>
    <w:rsid w:val="00FA3199"/>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4450"/>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4F4C20"/>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47695A"/>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qFormat/>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qFormat/>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qFormat/>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qFormat/>
    <w:uiPriority w:val="99"/>
    <w:rPr>
      <w:rFonts w:ascii="Calibri" w:hAnsi="Calibri" w:eastAsia="宋体" w:cs="Times New Roman"/>
      <w:sz w:val="18"/>
      <w:szCs w:val="18"/>
    </w:rPr>
  </w:style>
  <w:style w:type="character" w:customStyle="1" w:styleId="17">
    <w:name w:val="纯文本 Char"/>
    <w:qFormat/>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6</Pages>
  <Words>2751</Words>
  <Characters>2992</Characters>
  <Lines>0</Lines>
  <Paragraphs>0</Paragraphs>
  <TotalTime>0</TotalTime>
  <ScaleCrop>false</ScaleCrop>
  <LinksUpToDate>false</LinksUpToDate>
  <CharactersWithSpaces>3052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2026-02-12T04:18:00Z</dcterms:created>
  <dc:creator>李敏</dc:creator>
  <cp:lastModifiedBy>M</cp:lastModifiedBy>
  <dcterms:modified xsi:type="dcterms:W3CDTF">2026-02-24T01:19:52Z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eyJoZGlkIjoiNGViY2E4Nzg3MWYxODRiMmQ5ZmI5MTY2YjNkZjhjNWEiLCJ1c2VySWQiOiI0MjU2NDUzNDUifQ==</vt:lpwstr>
  </property>
  <property fmtid="{D5CDD505-2E9C-101B-9397-08002B2CF9AE}" pid="4" name="ICV">
    <vt:lpwstr>2DE51DC6060144E18B018FE27D5715E8_12</vt:lpwstr>
  </property>
</Properties>
</file>