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w:t>
      </w:r>
      <w:r>
        <w:rPr>
          <w:rFonts w:hint="eastAsia" w:ascii="Times New Roman" w:hAnsi="Times New Roman" w:eastAsia="仿宋_GB2312"/>
          <w:color w:val="000000"/>
          <w:sz w:val="32"/>
        </w:rPr>
        <w:t>6</w:t>
      </w:r>
      <w:r>
        <w:rPr>
          <w:rFonts w:ascii="Times New Roman" w:hAnsi="Times New Roman" w:eastAsia="仿宋_GB2312"/>
          <w:color w:val="000000"/>
          <w:sz w:val="32"/>
        </w:rPr>
        <w:t>〕</w:t>
      </w:r>
      <w:r>
        <w:rPr>
          <w:rFonts w:hint="eastAsia" w:ascii="Times New Roman" w:hAnsi="Times New Roman" w:eastAsia="仿宋_GB2312"/>
          <w:color w:val="000000"/>
          <w:sz w:val="32"/>
        </w:rPr>
        <w:t>15</w:t>
      </w:r>
      <w:r>
        <w:rPr>
          <w:rFonts w:ascii="Times New Roman" w:hAnsi="Times New Roman" w:eastAsia="仿宋_GB2312"/>
          <w:color w:val="000000"/>
          <w:sz w:val="32"/>
        </w:rPr>
        <w:t>-</w:t>
      </w:r>
      <w:r>
        <w:rPr>
          <w:rFonts w:hint="eastAsia" w:ascii="Times New Roman" w:hAnsi="Times New Roman" w:eastAsia="仿宋_GB2312"/>
          <w:color w:val="000000"/>
          <w:sz w:val="32"/>
        </w:rPr>
        <w:t>1</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rPr>
          <w:sz w:val="32"/>
          <w:szCs w:val="32"/>
        </w:rPr>
      </w:pPr>
    </w:p>
    <w:p>
      <w:pPr>
        <w:snapToGrid w:val="0"/>
        <w:spacing w:line="700" w:lineRule="exact"/>
        <w:jc w:val="center"/>
        <w:rPr>
          <w:rFonts w:ascii="Times New Roman" w:hAnsi="Times New Roman" w:eastAsia="方正小标宋_GBK"/>
          <w:bCs/>
          <w:color w:val="000000"/>
          <w:sz w:val="44"/>
          <w:szCs w:val="44"/>
        </w:rPr>
      </w:pPr>
      <w:r>
        <w:rPr>
          <w:rFonts w:ascii="方正小标宋_GBK" w:hAnsi="方正小标宋_GBK" w:eastAsia="方正小标宋_GBK"/>
          <w:color w:val="000000"/>
          <w:sz w:val="44"/>
          <w:szCs w:val="44"/>
        </w:rPr>
        <w:t>昆明市生态环境局关于对《</w:t>
      </w:r>
      <w:r>
        <w:rPr>
          <w:rFonts w:hint="eastAsia" w:ascii="方正小标宋_GBK" w:hAnsi="方正小标宋_GBK" w:eastAsia="方正小标宋_GBK"/>
          <w:color w:val="000000"/>
          <w:sz w:val="44"/>
          <w:szCs w:val="44"/>
        </w:rPr>
        <w:t>禄劝圣宠动物医院建设项目环境影响报告表</w:t>
      </w:r>
      <w:r>
        <w:rPr>
          <w:rFonts w:ascii="方正小标宋_GBK" w:hAnsi="方正小标宋_GBK" w:eastAsia="方正小标宋_GBK"/>
          <w:color w:val="000000"/>
          <w:sz w:val="44"/>
          <w:szCs w:val="44"/>
        </w:rPr>
        <w:t>》的批复</w:t>
      </w:r>
    </w:p>
    <w:p>
      <w:pPr>
        <w:widowControl/>
        <w:spacing w:line="500" w:lineRule="exact"/>
        <w:jc w:val="lef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widowControl/>
        <w:spacing w:line="500" w:lineRule="exact"/>
        <w:rPr>
          <w:rFonts w:ascii="Times New Roman" w:hAnsi="Times New Roman" w:eastAsia="仿宋_GB2312"/>
          <w:color w:val="000000"/>
          <w:sz w:val="32"/>
          <w:szCs w:val="32"/>
        </w:rPr>
      </w:pPr>
      <w:r>
        <w:rPr>
          <w:rFonts w:hint="eastAsia" w:ascii="仿宋_GB2312" w:hAnsi="Times New Roman" w:eastAsia="仿宋_GB2312"/>
          <w:color w:val="000000"/>
          <w:sz w:val="32"/>
          <w:szCs w:val="32"/>
        </w:rPr>
        <w:t>禄劝圣宠动物医院有限公司：</w:t>
      </w:r>
    </w:p>
    <w:p>
      <w:pPr>
        <w:spacing w:line="500" w:lineRule="exact"/>
        <w:ind w:firstLine="640" w:firstLineChars="200"/>
        <w:rPr>
          <w:rFonts w:hint="eastAsia" w:ascii="Times New Roman" w:hAnsi="Times New Roman" w:eastAsia="仿宋_GB2312"/>
          <w:color w:val="000000"/>
          <w:sz w:val="32"/>
          <w:szCs w:val="32"/>
        </w:rPr>
      </w:pPr>
      <w:r>
        <w:rPr>
          <w:rFonts w:hint="eastAsia" w:ascii="仿宋_GB2312" w:hAnsi="Times New Roman" w:eastAsia="仿宋_GB2312"/>
          <w:color w:val="000000"/>
          <w:sz w:val="32"/>
          <w:szCs w:val="32"/>
        </w:rPr>
        <w:t>你单位报送的委托</w:t>
      </w:r>
      <w:r>
        <w:rPr>
          <w:rFonts w:hint="eastAsia" w:ascii="仿宋_GB2312" w:hAnsi="Times New Roman" w:eastAsia="仿宋_GB2312"/>
          <w:bCs/>
          <w:sz w:val="32"/>
          <w:szCs w:val="32"/>
        </w:rPr>
        <w:t>云南爱迪信生态科技有限公司</w:t>
      </w:r>
      <w:r>
        <w:rPr>
          <w:rFonts w:hint="eastAsia" w:ascii="仿宋_GB2312" w:hAnsi="Times New Roman" w:eastAsia="仿宋_GB2312"/>
          <w:color w:val="000000"/>
          <w:sz w:val="32"/>
          <w:szCs w:val="32"/>
        </w:rPr>
        <w:t>编制的《禄劝圣宠动物医院建设项目环境影响报告表》（以下简称《报告表》）收悉。</w:t>
      </w:r>
      <w:r>
        <w:rPr>
          <w:rFonts w:ascii="仿宋_GB2312" w:hAnsi="Times New Roman" w:eastAsia="仿宋_GB2312"/>
          <w:sz w:val="32"/>
          <w:szCs w:val="32"/>
        </w:rPr>
        <w:t>根据《中华人民共和国环境影响评价法》第二十二条、《建设项目环境保护管理条例》第九条，经研究，批复如下：</w:t>
      </w:r>
    </w:p>
    <w:p>
      <w:pPr>
        <w:autoSpaceDE w:val="0"/>
        <w:snapToGrid w:val="0"/>
        <w:spacing w:line="500" w:lineRule="exact"/>
        <w:ind w:firstLine="640" w:firstLineChars="200"/>
        <w:jc w:val="left"/>
        <w:rPr>
          <w:rFonts w:hint="eastAsia" w:ascii="Times New Roman" w:hAnsi="Times New Roman" w:eastAsia="仿宋_GB2312"/>
          <w:color w:val="000000"/>
          <w:sz w:val="32"/>
          <w:szCs w:val="32"/>
        </w:rPr>
      </w:pPr>
      <w:r>
        <w:rPr>
          <w:rFonts w:hint="eastAsia" w:ascii="仿宋_GB2312" w:hAnsi="Times New Roman" w:eastAsia="仿宋_GB2312"/>
          <w:sz w:val="32"/>
          <w:szCs w:val="32"/>
        </w:rPr>
        <w:t>一、项目建设地点位于禄劝县屏山街道</w:t>
      </w:r>
      <w:r>
        <w:rPr>
          <w:rFonts w:hint="eastAsia" w:ascii="仿宋_GB2312" w:hAnsi="Times New Roman" w:eastAsia="仿宋_GB2312"/>
          <w:color w:val="000000"/>
          <w:sz w:val="32"/>
          <w:szCs w:val="32"/>
        </w:rPr>
        <w:t>北街社区景新街</w:t>
      </w:r>
      <w:r>
        <w:rPr>
          <w:rFonts w:hint="eastAsia" w:ascii="Times New Roman" w:hAnsi="Times New Roman" w:eastAsia="仿宋_GB2312"/>
          <w:sz w:val="32"/>
          <w:szCs w:val="32"/>
        </w:rPr>
        <w:t>150</w:t>
      </w:r>
      <w:r>
        <w:rPr>
          <w:rFonts w:hint="eastAsia" w:ascii="仿宋_GB2312" w:hAnsi="Times New Roman" w:eastAsia="仿宋_GB2312"/>
          <w:sz w:val="32"/>
          <w:szCs w:val="32"/>
        </w:rPr>
        <w:t>号，</w:t>
      </w:r>
      <w:r>
        <w:rPr>
          <w:rFonts w:hint="eastAsia" w:ascii="仿宋_GB2312" w:hAnsi="Times New Roman" w:eastAsia="仿宋_GB2312"/>
          <w:color w:val="000000"/>
          <w:sz w:val="32"/>
          <w:szCs w:val="32"/>
        </w:rPr>
        <w:t>项目占地面积约</w:t>
      </w:r>
      <w:r>
        <w:rPr>
          <w:rFonts w:hint="eastAsia" w:ascii="Times New Roman" w:hAnsi="Times New Roman" w:eastAsia="仿宋_GB2312"/>
          <w:color w:val="000000"/>
          <w:sz w:val="32"/>
          <w:szCs w:val="32"/>
        </w:rPr>
        <w:t>127.17</w:t>
      </w:r>
      <w:r>
        <w:rPr>
          <w:rFonts w:hint="eastAsia" w:ascii="宋体" w:hAnsi="宋体" w:cs="宋体"/>
          <w:color w:val="000000"/>
          <w:sz w:val="32"/>
          <w:szCs w:val="32"/>
        </w:rPr>
        <w:t>㎡</w:t>
      </w:r>
      <w:r>
        <w:rPr>
          <w:rFonts w:hint="eastAsia" w:ascii="仿宋_GB2312" w:hAnsi="仿宋_GB2312" w:eastAsia="仿宋_GB2312" w:cs="仿宋_GB2312"/>
          <w:color w:val="000000"/>
          <w:sz w:val="32"/>
          <w:szCs w:val="32"/>
        </w:rPr>
        <w:t>，建筑面积约</w:t>
      </w:r>
      <w:r>
        <w:rPr>
          <w:rFonts w:hint="eastAsia" w:ascii="Times New Roman" w:hAnsi="Times New Roman" w:eastAsia="仿宋_GB2312"/>
          <w:color w:val="000000"/>
          <w:sz w:val="32"/>
          <w:szCs w:val="32"/>
        </w:rPr>
        <w:t>160</w:t>
      </w:r>
      <w:r>
        <w:rPr>
          <w:rFonts w:hint="eastAsia" w:ascii="宋体" w:hAnsi="宋体" w:cs="宋体"/>
          <w:color w:val="000000"/>
          <w:sz w:val="32"/>
          <w:szCs w:val="32"/>
        </w:rPr>
        <w:t>㎡</w:t>
      </w:r>
      <w:r>
        <w:rPr>
          <w:rFonts w:hint="eastAsia" w:ascii="仿宋_GB2312" w:hAnsi="仿宋_GB2312" w:eastAsia="仿宋_GB2312" w:cs="仿宋_GB2312"/>
          <w:color w:val="000000"/>
          <w:sz w:val="32"/>
          <w:szCs w:val="32"/>
        </w:rPr>
        <w:t>，共有两层。项目设置</w:t>
      </w:r>
      <w:r>
        <w:rPr>
          <w:rFonts w:hint="eastAsia" w:ascii="Times New Roman" w:hAnsi="Times New Roman" w:eastAsia="仿宋_GB2312"/>
          <w:color w:val="000000"/>
          <w:sz w:val="32"/>
          <w:szCs w:val="32"/>
        </w:rPr>
        <w:t>DR</w:t>
      </w:r>
      <w:r>
        <w:rPr>
          <w:rFonts w:hint="eastAsia" w:ascii="仿宋_GB2312" w:hAnsi="Times New Roman" w:eastAsia="仿宋_GB2312"/>
          <w:color w:val="000000"/>
          <w:sz w:val="32"/>
          <w:szCs w:val="32"/>
        </w:rPr>
        <w:t>室、手术室、诊室、住院室、化验室、药房、隔离室、寄养室、美容室、洗护室等，</w:t>
      </w:r>
      <w:r>
        <w:rPr>
          <w:rFonts w:hint="eastAsia" w:ascii="Times New Roman" w:hAnsi="Times New Roman" w:eastAsia="仿宋_GB2312"/>
          <w:color w:val="000000"/>
          <w:sz w:val="32"/>
          <w:szCs w:val="32"/>
        </w:rPr>
        <w:t>DR</w:t>
      </w:r>
      <w:r>
        <w:rPr>
          <w:rFonts w:hint="eastAsia" w:ascii="仿宋_GB2312" w:hAnsi="Times New Roman" w:eastAsia="仿宋_GB2312"/>
          <w:color w:val="000000"/>
          <w:sz w:val="32"/>
          <w:szCs w:val="32"/>
        </w:rPr>
        <w:t>室设置</w:t>
      </w:r>
      <w:r>
        <w:rPr>
          <w:rFonts w:hint="eastAsia" w:ascii="Times New Roman" w:hAnsi="Times New Roman" w:eastAsia="仿宋_GB2312"/>
          <w:color w:val="000000"/>
          <w:sz w:val="32"/>
          <w:szCs w:val="32"/>
        </w:rPr>
        <w:t>1</w:t>
      </w:r>
      <w:r>
        <w:rPr>
          <w:rFonts w:hint="eastAsia" w:ascii="仿宋_GB2312" w:hAnsi="Times New Roman" w:eastAsia="仿宋_GB2312"/>
          <w:color w:val="000000"/>
          <w:sz w:val="32"/>
          <w:szCs w:val="32"/>
        </w:rPr>
        <w:t>台</w:t>
      </w:r>
      <w:r>
        <w:rPr>
          <w:rFonts w:hint="eastAsia" w:ascii="Times New Roman" w:hAnsi="Times New Roman" w:eastAsia="仿宋_GB2312"/>
          <w:color w:val="000000"/>
          <w:sz w:val="32"/>
          <w:szCs w:val="32"/>
        </w:rPr>
        <w:t>X</w:t>
      </w:r>
      <w:r>
        <w:rPr>
          <w:rFonts w:hint="eastAsia" w:ascii="仿宋_GB2312" w:hAnsi="Times New Roman" w:eastAsia="仿宋_GB2312"/>
          <w:color w:val="000000"/>
          <w:sz w:val="32"/>
          <w:szCs w:val="32"/>
        </w:rPr>
        <w:t>射线Ⅲ类射线装置，项目建成后预计日平均接待宠物约</w:t>
      </w:r>
      <w:r>
        <w:rPr>
          <w:rFonts w:hint="eastAsia" w:ascii="Times New Roman" w:hAnsi="Times New Roman" w:eastAsia="仿宋_GB2312"/>
          <w:color w:val="000000"/>
          <w:sz w:val="32"/>
          <w:szCs w:val="32"/>
        </w:rPr>
        <w:t>8</w:t>
      </w:r>
      <w:r>
        <w:rPr>
          <w:rFonts w:hint="eastAsia" w:ascii="仿宋_GB2312" w:hAnsi="Times New Roman" w:eastAsia="仿宋_GB2312"/>
          <w:color w:val="000000"/>
          <w:sz w:val="32"/>
          <w:szCs w:val="32"/>
        </w:rPr>
        <w:t>只，其中就诊治疗的平均约</w:t>
      </w:r>
      <w:r>
        <w:rPr>
          <w:rFonts w:hint="eastAsia" w:ascii="Times New Roman" w:hAnsi="Times New Roman" w:eastAsia="仿宋_GB2312"/>
          <w:color w:val="000000"/>
          <w:sz w:val="32"/>
          <w:szCs w:val="32"/>
        </w:rPr>
        <w:t>2</w:t>
      </w:r>
      <w:r>
        <w:rPr>
          <w:rFonts w:hint="eastAsia" w:ascii="仿宋_GB2312" w:hAnsi="Times New Roman" w:eastAsia="仿宋_GB2312"/>
          <w:color w:val="000000"/>
          <w:sz w:val="32"/>
          <w:szCs w:val="32"/>
        </w:rPr>
        <w:t>只</w:t>
      </w:r>
      <w:r>
        <w:rPr>
          <w:rFonts w:hint="eastAsia" w:ascii="Times New Roman" w:hAnsi="Times New Roman" w:eastAsia="仿宋_GB2312"/>
          <w:color w:val="000000"/>
          <w:sz w:val="32"/>
          <w:szCs w:val="32"/>
        </w:rPr>
        <w:t>/d</w:t>
      </w:r>
      <w:r>
        <w:rPr>
          <w:rFonts w:hint="eastAsia" w:ascii="仿宋_GB2312" w:hAnsi="Times New Roman" w:eastAsia="仿宋_GB2312"/>
          <w:color w:val="000000"/>
          <w:sz w:val="32"/>
          <w:szCs w:val="32"/>
        </w:rPr>
        <w:t>、洗澡美容的平均约</w:t>
      </w:r>
      <w:r>
        <w:rPr>
          <w:rFonts w:hint="eastAsia" w:ascii="Times New Roman" w:hAnsi="Times New Roman" w:eastAsia="仿宋_GB2312"/>
          <w:color w:val="000000"/>
          <w:sz w:val="32"/>
          <w:szCs w:val="32"/>
        </w:rPr>
        <w:t>5</w:t>
      </w:r>
      <w:r>
        <w:rPr>
          <w:rFonts w:hint="eastAsia" w:ascii="仿宋_GB2312" w:hAnsi="Times New Roman" w:eastAsia="仿宋_GB2312"/>
          <w:color w:val="000000"/>
          <w:sz w:val="32"/>
          <w:szCs w:val="32"/>
        </w:rPr>
        <w:t>只</w:t>
      </w:r>
      <w:r>
        <w:rPr>
          <w:rFonts w:hint="eastAsia" w:ascii="Times New Roman" w:hAnsi="Times New Roman" w:eastAsia="仿宋_GB2312"/>
          <w:color w:val="000000"/>
          <w:sz w:val="32"/>
          <w:szCs w:val="32"/>
        </w:rPr>
        <w:t>/d</w:t>
      </w:r>
      <w:r>
        <w:rPr>
          <w:rFonts w:hint="eastAsia" w:ascii="仿宋_GB2312" w:hAnsi="Times New Roman" w:eastAsia="仿宋_GB2312"/>
          <w:color w:val="000000"/>
          <w:sz w:val="32"/>
          <w:szCs w:val="32"/>
        </w:rPr>
        <w:t>，寄养的平均约</w:t>
      </w:r>
      <w:r>
        <w:rPr>
          <w:rFonts w:hint="eastAsia" w:ascii="Times New Roman" w:hAnsi="Times New Roman" w:eastAsia="仿宋_GB2312"/>
          <w:color w:val="000000"/>
          <w:sz w:val="32"/>
          <w:szCs w:val="32"/>
        </w:rPr>
        <w:t>1</w:t>
      </w:r>
      <w:r>
        <w:rPr>
          <w:rFonts w:hint="eastAsia" w:ascii="仿宋_GB2312" w:hAnsi="Times New Roman" w:eastAsia="仿宋_GB2312"/>
          <w:color w:val="000000"/>
          <w:sz w:val="32"/>
          <w:szCs w:val="32"/>
        </w:rPr>
        <w:t>只</w:t>
      </w:r>
      <w:r>
        <w:rPr>
          <w:rFonts w:hint="eastAsia" w:ascii="Times New Roman" w:hAnsi="Times New Roman" w:eastAsia="仿宋_GB2312"/>
          <w:color w:val="000000"/>
          <w:sz w:val="32"/>
          <w:szCs w:val="32"/>
        </w:rPr>
        <w:t>/d</w:t>
      </w:r>
      <w:r>
        <w:rPr>
          <w:rFonts w:hint="eastAsia" w:ascii="仿宋_GB2312" w:hAnsi="Times New Roman" w:eastAsia="仿宋_GB2312"/>
          <w:color w:val="000000"/>
          <w:sz w:val="32"/>
          <w:szCs w:val="32"/>
        </w:rPr>
        <w:t>，接待宠物主要为猫和狗。</w:t>
      </w:r>
      <w:r>
        <w:rPr>
          <w:rFonts w:ascii="Times New Roman" w:hAnsi="Times New Roman" w:eastAsia="仿宋_GB2312"/>
          <w:color w:val="000000"/>
          <w:sz w:val="32"/>
          <w:szCs w:val="32"/>
        </w:rPr>
        <w:t>DR</w:t>
      </w:r>
      <w:r>
        <w:rPr>
          <w:rFonts w:hint="eastAsia" w:ascii="仿宋_GB2312" w:hAnsi="Times New Roman" w:eastAsia="仿宋_GB2312"/>
          <w:color w:val="000000"/>
          <w:sz w:val="32"/>
          <w:szCs w:val="32"/>
        </w:rPr>
        <w:t>装置已另行办理手续。</w:t>
      </w:r>
    </w:p>
    <w:p>
      <w:pPr>
        <w:autoSpaceDE w:val="0"/>
        <w:snapToGrid w:val="0"/>
        <w:spacing w:line="500" w:lineRule="exact"/>
        <w:ind w:firstLine="640" w:firstLineChars="200"/>
        <w:jc w:val="left"/>
        <w:rPr>
          <w:rFonts w:hint="eastAsia" w:ascii="Times New Roman" w:hAnsi="Times New Roman" w:eastAsia="仿宋_GB2312"/>
          <w:color w:val="000000"/>
          <w:sz w:val="32"/>
          <w:szCs w:val="32"/>
        </w:rPr>
      </w:pPr>
      <w:r>
        <w:rPr>
          <w:rFonts w:hint="eastAsia" w:ascii="仿宋_GB2312" w:hAnsi="Times New Roman" w:eastAsia="仿宋_GB2312"/>
          <w:color w:val="000000"/>
          <w:sz w:val="32"/>
          <w:szCs w:val="32"/>
        </w:rPr>
        <w:t>项目总投资</w:t>
      </w:r>
      <w:r>
        <w:rPr>
          <w:rFonts w:hint="eastAsia" w:ascii="Times New Roman" w:hAnsi="Times New Roman" w:eastAsia="仿宋_GB2312"/>
          <w:color w:val="000000"/>
          <w:sz w:val="32"/>
          <w:szCs w:val="32"/>
        </w:rPr>
        <w:t>50</w:t>
      </w:r>
      <w:r>
        <w:rPr>
          <w:rFonts w:hint="eastAsia" w:ascii="仿宋_GB2312" w:hAnsi="Times New Roman" w:eastAsia="仿宋_GB2312"/>
          <w:color w:val="000000"/>
          <w:sz w:val="32"/>
          <w:szCs w:val="32"/>
        </w:rPr>
        <w:t>万元。</w:t>
      </w:r>
      <w:r>
        <w:rPr>
          <w:rFonts w:hint="eastAsia" w:ascii="仿宋_GB2312" w:hAnsi="Times New Roman" w:eastAsia="仿宋_GB2312"/>
          <w:sz w:val="32"/>
          <w:szCs w:val="32"/>
        </w:rPr>
        <w:t>其中环保</w:t>
      </w:r>
      <w:r>
        <w:rPr>
          <w:rFonts w:hint="eastAsia" w:ascii="仿宋_GB2312" w:hAnsi="Times New Roman" w:eastAsia="仿宋_GB2312"/>
          <w:color w:val="000000"/>
          <w:sz w:val="32"/>
          <w:szCs w:val="32"/>
        </w:rPr>
        <w:t>投资</w:t>
      </w:r>
      <w:r>
        <w:rPr>
          <w:rFonts w:hint="eastAsia" w:ascii="Times New Roman" w:hAnsi="Times New Roman" w:eastAsia="仿宋_GB2312"/>
          <w:color w:val="000000"/>
          <w:sz w:val="32"/>
          <w:szCs w:val="32"/>
        </w:rPr>
        <w:t>5.74</w:t>
      </w:r>
      <w:r>
        <w:rPr>
          <w:rFonts w:hint="eastAsia" w:ascii="仿宋_GB2312" w:hAnsi="Times New Roman" w:eastAsia="仿宋_GB2312"/>
          <w:color w:val="000000"/>
          <w:sz w:val="32"/>
          <w:szCs w:val="32"/>
        </w:rPr>
        <w:t>万元。</w:t>
      </w:r>
    </w:p>
    <w:p>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sz w:val="32"/>
          <w:szCs w:val="32"/>
        </w:rPr>
        <w:t>项目擅自开工建设，违反了《中华人民共和国环境影响评价法》的有关规定，违法行为已交由禄劝县生态环境保护综合行政执法大队查处，并于</w:t>
      </w:r>
      <w:r>
        <w:rPr>
          <w:rFonts w:hint="eastAsia" w:ascii="Times New Roman" w:hAnsi="Times New Roman" w:eastAsia="仿宋_GB2312"/>
          <w:sz w:val="32"/>
          <w:szCs w:val="32"/>
        </w:rPr>
        <w:t>2026</w:t>
      </w:r>
      <w:r>
        <w:rPr>
          <w:rFonts w:hint="eastAsia" w:ascii="仿宋_GB2312" w:hAnsi="Times New Roman" w:eastAsia="仿宋_GB2312"/>
          <w:sz w:val="32"/>
          <w:szCs w:val="32"/>
        </w:rPr>
        <w:t>年</w:t>
      </w:r>
      <w:r>
        <w:rPr>
          <w:rFonts w:hint="eastAsia" w:ascii="Times New Roman" w:hAnsi="Times New Roman" w:eastAsia="仿宋_GB2312"/>
          <w:sz w:val="32"/>
          <w:szCs w:val="32"/>
        </w:rPr>
        <w:t>1</w:t>
      </w:r>
      <w:r>
        <w:rPr>
          <w:rFonts w:hint="eastAsia" w:ascii="仿宋_GB2312" w:hAnsi="Times New Roman" w:eastAsia="仿宋_GB2312"/>
          <w:sz w:val="32"/>
          <w:szCs w:val="32"/>
        </w:rPr>
        <w:t>月</w:t>
      </w:r>
      <w:r>
        <w:rPr>
          <w:rFonts w:hint="eastAsia" w:ascii="Times New Roman" w:hAnsi="Times New Roman" w:eastAsia="仿宋_GB2312"/>
          <w:sz w:val="32"/>
          <w:szCs w:val="32"/>
        </w:rPr>
        <w:t>26</w:t>
      </w:r>
      <w:r>
        <w:rPr>
          <w:rFonts w:hint="eastAsia" w:ascii="仿宋_GB2312" w:hAnsi="Times New Roman" w:eastAsia="仿宋_GB2312"/>
          <w:sz w:val="32"/>
          <w:szCs w:val="32"/>
        </w:rPr>
        <w:t>日被昆明市生态环境局下发《责令改正违法行为决定书》（昆生环责改</w:t>
      </w:r>
      <w:r>
        <w:rPr>
          <w:rFonts w:ascii="仿宋_GB2312" w:hAnsi="Times New Roman" w:eastAsia="仿宋_GB2312"/>
          <w:color w:val="000000"/>
          <w:sz w:val="32"/>
          <w:szCs w:val="32"/>
        </w:rPr>
        <w:t>〔</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26</w:t>
      </w:r>
      <w:r>
        <w:rPr>
          <w:rFonts w:ascii="仿宋_GB2312" w:hAnsi="Times New Roman" w:eastAsia="仿宋_GB2312"/>
          <w:color w:val="000000"/>
          <w:sz w:val="32"/>
          <w:szCs w:val="32"/>
        </w:rPr>
        <w:t>〕</w:t>
      </w:r>
      <w:r>
        <w:rPr>
          <w:rFonts w:hint="eastAsia" w:ascii="Times New Roman" w:hAnsi="Times New Roman" w:eastAsia="仿宋_GB2312"/>
          <w:sz w:val="32"/>
          <w:szCs w:val="32"/>
        </w:rPr>
        <w:t>15-03</w:t>
      </w:r>
      <w:r>
        <w:rPr>
          <w:rFonts w:hint="eastAsia" w:ascii="仿宋_GB2312" w:hAnsi="Times New Roman" w:eastAsia="仿宋_GB2312"/>
          <w:sz w:val="32"/>
          <w:szCs w:val="32"/>
        </w:rPr>
        <w:t>号）责令立即停止违法行为。</w:t>
      </w:r>
    </w:p>
    <w:p>
      <w:pPr>
        <w:widowControl/>
        <w:spacing w:line="500" w:lineRule="exact"/>
        <w:ind w:firstLine="640" w:firstLineChars="200"/>
        <w:rPr>
          <w:rFonts w:hint="eastAsia" w:ascii="Times New Roman" w:hAnsi="Times New Roman" w:eastAsia="仿宋_GB2312"/>
          <w:sz w:val="32"/>
          <w:szCs w:val="32"/>
          <w:u w:val="single"/>
        </w:rPr>
      </w:pPr>
      <w:r>
        <w:rPr>
          <w:rFonts w:ascii="仿宋_GB2312" w:hAnsi="Times New Roman" w:eastAsia="仿宋_GB2312"/>
          <w:sz w:val="32"/>
          <w:szCs w:val="32"/>
        </w:rPr>
        <w:t>在全面落实《报告表》提出的各项生态保护和污染防治措施后，项目建设和运营的不良环境影响可以得到缓解和控制，同意项目按《报告表》所述工程内容、规模、功能、环保对策措施进行建设。</w:t>
      </w:r>
    </w:p>
    <w:p>
      <w:pPr>
        <w:spacing w:line="50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二、</w:t>
      </w:r>
      <w:r>
        <w:rPr>
          <w:rFonts w:ascii="仿宋_GB2312" w:hAnsi="Times New Roman" w:eastAsia="仿宋_GB2312"/>
          <w:sz w:val="32"/>
          <w:szCs w:val="32"/>
        </w:rPr>
        <w:t>项目建设及运营期重点做好以下工作</w:t>
      </w:r>
      <w:r>
        <w:rPr>
          <w:rFonts w:hint="eastAsia" w:ascii="仿宋_GB2312" w:hAnsi="Times New Roman" w:eastAsia="仿宋_GB2312"/>
          <w:sz w:val="32"/>
          <w:szCs w:val="32"/>
        </w:rPr>
        <w:t>。</w:t>
      </w:r>
    </w:p>
    <w:p>
      <w:pPr>
        <w:spacing w:line="500" w:lineRule="exact"/>
        <w:ind w:firstLine="640" w:firstLineChars="200"/>
        <w:rPr>
          <w:rFonts w:hint="eastAsia" w:ascii="Times New Roman" w:hAnsi="Times New Roman" w:eastAsia="仿宋_GB2312"/>
          <w:spacing w:val="-10"/>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pacing w:val="-10"/>
          <w:sz w:val="32"/>
          <w:szCs w:val="32"/>
        </w:rPr>
        <w:t>的原则建设给排水、污水处理及回用系统，与区域排水系统相协调。</w:t>
      </w:r>
    </w:p>
    <w:p>
      <w:pPr>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项目运营期</w:t>
      </w:r>
      <w:r>
        <w:rPr>
          <w:rFonts w:hint="eastAsia" w:ascii="仿宋_GB2312" w:hAnsi="Times New Roman" w:eastAsia="仿宋_GB2312"/>
          <w:sz w:val="32"/>
          <w:szCs w:val="32"/>
        </w:rPr>
        <w:t>医疗废水、</w:t>
      </w:r>
      <w:r>
        <w:rPr>
          <w:rFonts w:hint="eastAsia" w:ascii="仿宋_GB2312" w:hAnsi="Times New Roman" w:eastAsia="仿宋_GB2312"/>
          <w:color w:val="000000"/>
          <w:sz w:val="32"/>
          <w:szCs w:val="32"/>
        </w:rPr>
        <w:t>地面清洁废水</w:t>
      </w:r>
      <w:r>
        <w:rPr>
          <w:rFonts w:hint="eastAsia" w:ascii="仿宋_GB2312" w:hAnsi="Times New Roman" w:eastAsia="仿宋_GB2312"/>
          <w:sz w:val="32"/>
          <w:szCs w:val="32"/>
        </w:rPr>
        <w:t>进入项目一体化污水处理设备集中收集消毒处理达</w:t>
      </w:r>
      <w:r>
        <w:rPr>
          <w:rFonts w:hint="eastAsia" w:ascii="仿宋_GB2312" w:hAnsi="Times New Roman" w:eastAsia="仿宋_GB2312"/>
          <w:kern w:val="0"/>
          <w:sz w:val="32"/>
          <w:szCs w:val="32"/>
        </w:rPr>
        <w:t>《污水综合排放标准》（</w:t>
      </w:r>
      <w:r>
        <w:rPr>
          <w:rFonts w:ascii="Times New Roman" w:hAnsi="Times New Roman" w:eastAsia="仿宋_GB2312"/>
          <w:kern w:val="0"/>
          <w:sz w:val="32"/>
          <w:szCs w:val="32"/>
        </w:rPr>
        <w:t>GB 8978-1996</w:t>
      </w:r>
      <w:r>
        <w:rPr>
          <w:rFonts w:hint="eastAsia" w:ascii="仿宋_GB2312" w:hAnsi="Times New Roman" w:eastAsia="仿宋_GB2312"/>
          <w:kern w:val="0"/>
          <w:sz w:val="32"/>
          <w:szCs w:val="32"/>
        </w:rPr>
        <w:t>）表</w:t>
      </w:r>
      <w:r>
        <w:rPr>
          <w:rFonts w:ascii="Times New Roman" w:hAnsi="Times New Roman" w:eastAsia="仿宋_GB2312"/>
          <w:kern w:val="0"/>
          <w:sz w:val="32"/>
          <w:szCs w:val="32"/>
        </w:rPr>
        <w:t>4</w:t>
      </w:r>
      <w:r>
        <w:rPr>
          <w:rFonts w:hint="eastAsia" w:ascii="仿宋_GB2312" w:hAnsi="Times New Roman" w:eastAsia="仿宋_GB2312"/>
          <w:kern w:val="0"/>
          <w:sz w:val="32"/>
          <w:szCs w:val="32"/>
        </w:rPr>
        <w:t>中的三级标准</w:t>
      </w:r>
      <w:r>
        <w:rPr>
          <w:rFonts w:hint="eastAsia" w:ascii="仿宋_GB2312" w:hAnsi="Times New Roman" w:eastAsia="仿宋_GB2312"/>
          <w:color w:val="000000"/>
          <w:sz w:val="32"/>
          <w:szCs w:val="32"/>
        </w:rPr>
        <w:t>与生活污水一同排入小区化粪池处理</w:t>
      </w:r>
      <w:r>
        <w:rPr>
          <w:rFonts w:hint="eastAsia" w:ascii="仿宋_GB2312" w:hAnsi="Times New Roman" w:eastAsia="仿宋_GB2312"/>
          <w:sz w:val="32"/>
          <w:szCs w:val="32"/>
        </w:rPr>
        <w:t>，排入市政污水管网，最终进入禄劝县污水处理厂处理</w:t>
      </w:r>
      <w:r>
        <w:rPr>
          <w:rFonts w:ascii="仿宋_GB2312" w:hAnsi="Times New Roman" w:eastAsia="仿宋_GB2312"/>
          <w:sz w:val="32"/>
          <w:szCs w:val="32"/>
        </w:rPr>
        <w:t>。</w:t>
      </w:r>
    </w:p>
    <w:p>
      <w:pPr>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（二）严格落实各项大气污染防治措施，确保大气污染物达标排放。</w:t>
      </w:r>
    </w:p>
    <w:p>
      <w:pPr>
        <w:spacing w:line="500" w:lineRule="exact"/>
        <w:ind w:firstLine="620" w:firstLineChars="200"/>
        <w:rPr>
          <w:rFonts w:ascii="Times New Roman" w:hAnsi="Times New Roman" w:eastAsia="仿宋_GB2312"/>
          <w:sz w:val="32"/>
          <w:szCs w:val="32"/>
        </w:rPr>
      </w:pPr>
      <w:r>
        <w:rPr>
          <w:rFonts w:hint="eastAsia" w:ascii="仿宋_GB2312" w:hAnsi="Times New Roman" w:eastAsia="仿宋_GB2312"/>
          <w:color w:val="000000"/>
          <w:sz w:val="31"/>
          <w:szCs w:val="31"/>
        </w:rPr>
        <w:t>运营期易产生异味的固体废物日产日清，医疗废物暂存间及卫生间应定期消毒，各功能区喷洒除臭剂</w:t>
      </w:r>
      <w:r>
        <w:rPr>
          <w:rFonts w:hint="eastAsia" w:ascii="仿宋_GB2312" w:hAnsi="Times New Roman" w:eastAsia="仿宋_GB2312"/>
          <w:color w:val="000000"/>
          <w:sz w:val="32"/>
          <w:szCs w:val="32"/>
        </w:rPr>
        <w:t>。厂界臭气浓度执行《恶</w:t>
      </w:r>
      <w:r>
        <w:rPr>
          <w:rFonts w:hint="eastAsia" w:ascii="仿宋_GB2312" w:hAnsi="Times New Roman" w:eastAsia="仿宋_GB2312"/>
          <w:color w:val="000000"/>
          <w:spacing w:val="-6"/>
          <w:sz w:val="32"/>
          <w:szCs w:val="32"/>
        </w:rPr>
        <w:t>臭污染物排放标准》（</w:t>
      </w:r>
      <w:r>
        <w:rPr>
          <w:rFonts w:ascii="Times New Roman" w:hAnsi="Times New Roman" w:eastAsia="仿宋_GB2312"/>
          <w:color w:val="000000"/>
          <w:spacing w:val="-6"/>
          <w:sz w:val="32"/>
          <w:szCs w:val="32"/>
        </w:rPr>
        <w:t>GB14554-93</w:t>
      </w:r>
      <w:r>
        <w:rPr>
          <w:rFonts w:hint="eastAsia" w:ascii="仿宋_GB2312" w:hAnsi="Times New Roman" w:eastAsia="仿宋_GB2312"/>
          <w:color w:val="000000"/>
          <w:spacing w:val="-6"/>
          <w:sz w:val="32"/>
          <w:szCs w:val="32"/>
        </w:rPr>
        <w:t>）表</w:t>
      </w:r>
      <w:r>
        <w:rPr>
          <w:rFonts w:ascii="Times New Roman" w:hAnsi="Times New Roman" w:eastAsia="仿宋_GB2312"/>
          <w:color w:val="000000"/>
          <w:spacing w:val="-6"/>
          <w:sz w:val="32"/>
          <w:szCs w:val="32"/>
        </w:rPr>
        <w:t>1</w:t>
      </w:r>
      <w:r>
        <w:rPr>
          <w:rFonts w:hint="eastAsia" w:ascii="仿宋_GB2312" w:hAnsi="Times New Roman" w:eastAsia="仿宋_GB2312"/>
          <w:color w:val="000000"/>
          <w:spacing w:val="-6"/>
          <w:sz w:val="32"/>
          <w:szCs w:val="32"/>
        </w:rPr>
        <w:t>二级新改扩建标准要求</w:t>
      </w:r>
      <w:r>
        <w:rPr>
          <w:rFonts w:ascii="仿宋_GB2312" w:hAnsi="Times New Roman" w:eastAsia="仿宋_GB2312"/>
          <w:sz w:val="32"/>
          <w:szCs w:val="32"/>
        </w:rPr>
        <w:t>。</w:t>
      </w:r>
    </w:p>
    <w:p>
      <w:pPr>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（三）严格落实噪声污染防治措施。</w:t>
      </w:r>
    </w:p>
    <w:p>
      <w:pPr>
        <w:spacing w:line="50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项目运营期厂界噪声执行《社会生活环境噪声排放标准》（</w:t>
      </w:r>
      <w:r>
        <w:rPr>
          <w:rFonts w:hint="eastAsia" w:ascii="Times New Roman" w:hAnsi="Times New Roman" w:eastAsia="仿宋_GB2312"/>
          <w:sz w:val="32"/>
          <w:szCs w:val="32"/>
        </w:rPr>
        <w:t>GB22337-2008</w:t>
      </w:r>
      <w:r>
        <w:rPr>
          <w:rFonts w:hint="eastAsia" w:ascii="仿宋_GB2312" w:hAnsi="Times New Roman" w:eastAsia="仿宋_GB2312"/>
          <w:sz w:val="32"/>
          <w:szCs w:val="32"/>
        </w:rPr>
        <w:t>）中</w:t>
      </w:r>
      <w:r>
        <w:rPr>
          <w:rFonts w:hint="eastAsia" w:ascii="Times New Roman" w:hAnsi="Times New Roman" w:eastAsia="仿宋_GB2312"/>
          <w:sz w:val="32"/>
          <w:szCs w:val="32"/>
        </w:rPr>
        <w:t>2</w:t>
      </w:r>
      <w:r>
        <w:rPr>
          <w:rFonts w:hint="eastAsia" w:ascii="仿宋_GB2312" w:hAnsi="Times New Roman" w:eastAsia="仿宋_GB2312"/>
          <w:sz w:val="32"/>
          <w:szCs w:val="32"/>
        </w:rPr>
        <w:t>类标准。</w:t>
      </w:r>
    </w:p>
    <w:p>
      <w:pPr>
        <w:spacing w:line="50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（四）</w:t>
      </w:r>
      <w:r>
        <w:rPr>
          <w:rFonts w:ascii="仿宋_GB2312" w:hAnsi="Times New Roman" w:eastAsia="仿宋_GB2312"/>
          <w:sz w:val="32"/>
          <w:szCs w:val="32"/>
        </w:rPr>
        <w:t>严格落实固体废物污染防治措施。按照</w:t>
      </w:r>
      <w:r>
        <w:rPr>
          <w:rFonts w:ascii="Times New Roman" w:hAnsi="Times New Roman" w:eastAsia="仿宋_GB2312"/>
          <w:sz w:val="32"/>
          <w:szCs w:val="32"/>
        </w:rPr>
        <w:t>“</w:t>
      </w:r>
      <w:r>
        <w:rPr>
          <w:rFonts w:ascii="仿宋_GB2312" w:hAnsi="Times New Roman" w:eastAsia="仿宋_GB2312"/>
          <w:sz w:val="32"/>
          <w:szCs w:val="32"/>
        </w:rPr>
        <w:t>减量化、资源化、无害化</w:t>
      </w:r>
      <w:r>
        <w:rPr>
          <w:rFonts w:ascii="Times New Roman" w:hAnsi="Times New Roman" w:eastAsia="仿宋_GB2312"/>
          <w:sz w:val="32"/>
          <w:szCs w:val="32"/>
        </w:rPr>
        <w:t>”</w:t>
      </w:r>
      <w:r>
        <w:rPr>
          <w:rFonts w:ascii="仿宋_GB2312" w:hAnsi="Times New Roman" w:eastAsia="仿宋_GB2312"/>
          <w:sz w:val="32"/>
          <w:szCs w:val="32"/>
        </w:rPr>
        <w:t>原则，对固体废物进行分类规范收集，确保不造成二次污染。</w:t>
      </w:r>
    </w:p>
    <w:p>
      <w:pPr>
        <w:spacing w:line="500" w:lineRule="exact"/>
        <w:rPr>
          <w:rFonts w:ascii="Times New Roman" w:hAnsi="Times New Roman" w:eastAsia="仿宋_GB2312"/>
          <w:sz w:val="32"/>
          <w:szCs w:val="32"/>
        </w:rPr>
      </w:pPr>
      <w:r>
        <w:rPr>
          <w:rFonts w:hint="eastAsia" w:ascii="Times New Roman" w:hAnsi="Times New Roman" w:eastAsia="仿宋_GB2312"/>
          <w:color w:val="FF0000"/>
          <w:sz w:val="32"/>
          <w:szCs w:val="32"/>
        </w:rPr>
        <w:t xml:space="preserve">    </w:t>
      </w:r>
      <w:r>
        <w:rPr>
          <w:rFonts w:hint="eastAsia" w:ascii="仿宋_GB2312" w:hAnsi="Times New Roman" w:eastAsia="仿宋_GB2312"/>
          <w:sz w:val="32"/>
          <w:szCs w:val="32"/>
        </w:rPr>
        <w:t>项目运营期产生的医疗废物须按照《医疗废物管理条例》《医疗卫生机构医疗废物管理办法》《医疗废物处置污染控制标准》（</w:t>
      </w:r>
      <w:r>
        <w:rPr>
          <w:rFonts w:hint="eastAsia" w:ascii="Times New Roman" w:hAnsi="Times New Roman" w:eastAsia="仿宋_GB2312"/>
          <w:sz w:val="32"/>
          <w:szCs w:val="32"/>
        </w:rPr>
        <w:t>GB39707-2020</w:t>
      </w:r>
      <w:r>
        <w:rPr>
          <w:rFonts w:hint="eastAsia" w:ascii="仿宋_GB2312" w:hAnsi="Times New Roman" w:eastAsia="仿宋_GB2312"/>
          <w:sz w:val="32"/>
          <w:szCs w:val="32"/>
        </w:rPr>
        <w:t>）等要求，分类收集、贮存和管理，并委托有资质的单位定期清运和处置；污水处理设施污泥、废弃紫外灯管、化验废液等危险废物严格执行《危险废物贮存污染控制标准》（</w:t>
      </w:r>
      <w:r>
        <w:rPr>
          <w:rFonts w:hint="eastAsia" w:ascii="Times New Roman" w:hAnsi="Times New Roman" w:eastAsia="仿宋_GB2312"/>
          <w:sz w:val="32"/>
          <w:szCs w:val="32"/>
        </w:rPr>
        <w:t>GB18597-2023</w:t>
      </w:r>
      <w:r>
        <w:rPr>
          <w:rFonts w:hint="eastAsia" w:ascii="仿宋_GB2312" w:hAnsi="Times New Roman" w:eastAsia="仿宋_GB2312"/>
          <w:sz w:val="32"/>
          <w:szCs w:val="32"/>
        </w:rPr>
        <w:t>）和《危险废物收集贮存运输技术规范》（</w:t>
      </w:r>
      <w:r>
        <w:rPr>
          <w:rFonts w:hint="eastAsia" w:ascii="Times New Roman" w:hAnsi="Times New Roman" w:eastAsia="仿宋_GB2312"/>
          <w:sz w:val="32"/>
          <w:szCs w:val="32"/>
        </w:rPr>
        <w:t>HJ2025-2012</w:t>
      </w:r>
      <w:r>
        <w:rPr>
          <w:rFonts w:hint="eastAsia" w:ascii="仿宋_GB2312" w:hAnsi="Times New Roman" w:eastAsia="仿宋_GB2312"/>
          <w:sz w:val="32"/>
          <w:szCs w:val="32"/>
        </w:rPr>
        <w:t>），并委托有资质的单位清运处置；动物尸体统一收集暂存，并委托有资质的动物殡葬处置单位按照《病死动物无害化处理技术规范》进行无害化处置；生活垃圾委托环卫部门定期清运处置。</w:t>
      </w:r>
    </w:p>
    <w:p>
      <w:pPr>
        <w:spacing w:line="50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（五）做好环境风险应急管理工作。严格执行《报告表》中风险影响评价中的各项防范措施，</w:t>
      </w:r>
      <w:r>
        <w:rPr>
          <w:rFonts w:hint="eastAsia" w:ascii="仿宋_GB2312" w:hAnsi="Times New Roman" w:eastAsia="仿宋_GB2312"/>
          <w:color w:val="000000"/>
          <w:sz w:val="32"/>
          <w:szCs w:val="32"/>
        </w:rPr>
        <w:t>并建设相应风险防范设</w:t>
      </w:r>
      <w:r>
        <w:rPr>
          <w:rFonts w:hint="eastAsia" w:ascii="仿宋_GB2312" w:hAnsi="Times New Roman" w:eastAsia="仿宋_GB2312"/>
          <w:color w:val="000000"/>
          <w:spacing w:val="-10"/>
          <w:sz w:val="32"/>
          <w:szCs w:val="32"/>
        </w:rPr>
        <w:t>施。制定突发环境事件应急预案并报市生态环境局禄劝分局备案</w:t>
      </w:r>
      <w:r>
        <w:rPr>
          <w:rFonts w:ascii="仿宋_GB2312" w:hAnsi="Times New Roman" w:eastAsia="仿宋_GB2312"/>
          <w:spacing w:val="-10"/>
          <w:sz w:val="32"/>
          <w:szCs w:val="32"/>
        </w:rPr>
        <w:t>。</w:t>
      </w:r>
    </w:p>
    <w:p>
      <w:pPr>
        <w:spacing w:line="500" w:lineRule="exact"/>
        <w:ind w:firstLine="640" w:firstLineChars="200"/>
        <w:rPr>
          <w:rFonts w:ascii="Times New Roman" w:hAnsi="Times New Roman" w:eastAsia="仿宋_GB2312"/>
          <w:kern w:val="0"/>
          <w:sz w:val="32"/>
          <w:szCs w:val="32"/>
        </w:rPr>
      </w:pPr>
      <w:r>
        <w:rPr>
          <w:rFonts w:hint="eastAsia" w:ascii="仿宋_GB2312" w:hAnsi="Times New Roman" w:eastAsia="仿宋_GB2312"/>
          <w:kern w:val="0"/>
          <w:sz w:val="32"/>
          <w:szCs w:val="32"/>
        </w:rPr>
        <w:t>（六）认真组织实施《报告表》提出的环境监测计划，定期</w:t>
      </w:r>
      <w:r>
        <w:rPr>
          <w:rFonts w:hint="eastAsia" w:ascii="仿宋_GB2312" w:hAnsi="Times New Roman" w:eastAsia="仿宋_GB2312"/>
          <w:spacing w:val="-6"/>
          <w:kern w:val="0"/>
          <w:sz w:val="32"/>
          <w:szCs w:val="32"/>
        </w:rPr>
        <w:t>进行监测，发现异常立即停产，及时查明原因，采取有效控制措施</w:t>
      </w:r>
      <w:r>
        <w:rPr>
          <w:rFonts w:hint="eastAsia" w:ascii="仿宋_GB2312" w:hAnsi="Times New Roman" w:eastAsia="仿宋_GB2312"/>
          <w:kern w:val="0"/>
          <w:sz w:val="32"/>
          <w:szCs w:val="32"/>
        </w:rPr>
        <w:t>。</w:t>
      </w:r>
    </w:p>
    <w:p>
      <w:pPr>
        <w:spacing w:line="500" w:lineRule="exact"/>
        <w:ind w:firstLine="640" w:firstLineChars="200"/>
        <w:rPr>
          <w:rFonts w:hint="eastAsia" w:ascii="Times New Roman" w:hAnsi="Times New Roman" w:eastAsia="仿宋_GB2312"/>
          <w:kern w:val="0"/>
          <w:sz w:val="32"/>
          <w:szCs w:val="32"/>
        </w:rPr>
      </w:pPr>
      <w:r>
        <w:rPr>
          <w:rFonts w:hint="eastAsia" w:ascii="仿宋_GB2312" w:hAnsi="Times New Roman" w:eastAsia="仿宋_GB2312"/>
          <w:kern w:val="0"/>
          <w:sz w:val="32"/>
          <w:szCs w:val="32"/>
        </w:rPr>
        <w:t>三、设计阶段应开展环境保护设计，落实生态保护和环境污染防治的各项措施及投资，严格执行环境保护设施应与主体工程同时设计、同时施工、同时投入使用的环保“三同时”制度。项目建成调试后，按规定自主开展竣工环保验收，经验收合格后方可正式投入运行。</w:t>
      </w:r>
    </w:p>
    <w:p>
      <w:pPr>
        <w:spacing w:line="500" w:lineRule="exact"/>
        <w:ind w:firstLine="640" w:firstLineChars="200"/>
        <w:rPr>
          <w:rFonts w:hint="eastAsia" w:ascii="Times New Roman" w:hAnsi="Times New Roman" w:eastAsia="仿宋_GB2312"/>
          <w:spacing w:val="-10"/>
          <w:kern w:val="0"/>
          <w:sz w:val="32"/>
          <w:szCs w:val="32"/>
        </w:rPr>
      </w:pPr>
      <w:r>
        <w:rPr>
          <w:rFonts w:hint="eastAsia" w:ascii="仿宋_GB2312" w:hAnsi="Times New Roman" w:eastAsia="仿宋_GB2312"/>
          <w:kern w:val="0"/>
          <w:sz w:val="32"/>
          <w:szCs w:val="32"/>
        </w:rPr>
        <w:t>四、项目的性质、规模、地点、采用的生产工艺或者防治污染、防止生态破坏的措施发生重大变动的，应当重新报批建设项目的环境影响评价文件。自本批复之日起超过五年，方决</w:t>
      </w:r>
      <w:r>
        <w:rPr>
          <w:rFonts w:hint="eastAsia" w:ascii="仿宋_GB2312" w:hAnsi="Times New Roman" w:eastAsia="仿宋_GB2312"/>
          <w:spacing w:val="-10"/>
          <w:kern w:val="0"/>
          <w:sz w:val="32"/>
          <w:szCs w:val="32"/>
        </w:rPr>
        <w:t>定该项目开工建设的，环境影响评价文件应当报我局重新审核。</w:t>
      </w:r>
    </w:p>
    <w:p>
      <w:pPr>
        <w:spacing w:line="500" w:lineRule="exact"/>
        <w:ind w:firstLine="640" w:firstLineChars="200"/>
        <w:rPr>
          <w:rFonts w:hint="eastAsia" w:ascii="Times New Roman" w:hAnsi="Times New Roman" w:eastAsia="仿宋_GB2312"/>
          <w:spacing w:val="-10"/>
          <w:kern w:val="0"/>
          <w:sz w:val="32"/>
          <w:szCs w:val="32"/>
        </w:rPr>
      </w:pPr>
      <w:r>
        <w:rPr>
          <w:rFonts w:hint="eastAsia" w:ascii="仿宋_GB2312" w:hAnsi="Times New Roman" w:eastAsia="仿宋_GB2312"/>
          <w:kern w:val="0"/>
          <w:sz w:val="32"/>
          <w:szCs w:val="32"/>
        </w:rPr>
        <w:t>五、你</w:t>
      </w:r>
      <w:r>
        <w:rPr>
          <w:rFonts w:hint="eastAsia" w:ascii="仿宋_GB2312" w:hAnsi="Times New Roman" w:eastAsia="仿宋_GB2312"/>
          <w:spacing w:val="-10"/>
          <w:kern w:val="0"/>
          <w:sz w:val="32"/>
          <w:szCs w:val="32"/>
        </w:rPr>
        <w:t>单位应按规定接受各级生态环境主管部门的监督检查。</w:t>
      </w:r>
    </w:p>
    <w:p>
      <w:pPr>
        <w:spacing w:line="500" w:lineRule="exact"/>
        <w:ind w:firstLine="640" w:firstLineChars="200"/>
        <w:rPr>
          <w:rFonts w:hint="eastAsia" w:ascii="Times New Roman" w:hAnsi="Times New Roman" w:eastAsia="仿宋_GB2312"/>
          <w:kern w:val="0"/>
          <w:sz w:val="32"/>
          <w:szCs w:val="32"/>
        </w:rPr>
      </w:pPr>
      <w:r>
        <w:rPr>
          <w:rFonts w:hint="eastAsia" w:ascii="仿宋_GB2312" w:hAnsi="Times New Roman" w:eastAsia="仿宋_GB2312"/>
          <w:kern w:val="0"/>
          <w:sz w:val="32"/>
          <w:szCs w:val="32"/>
        </w:rPr>
        <w:t>请市生态环境局禄劝分局负责组织项目环境现场执法和日常监督管理，请市生态环境保护综合行政执法支队加强监督检查。</w:t>
      </w:r>
    </w:p>
    <w:p>
      <w:pPr>
        <w:spacing w:line="500" w:lineRule="exact"/>
        <w:ind w:firstLine="640" w:firstLineChars="200"/>
        <w:rPr>
          <w:rFonts w:hint="eastAsia" w:ascii="Times New Roman" w:hAnsi="Times New Roman" w:eastAsia="仿宋_GB2312"/>
          <w:sz w:val="32"/>
          <w:szCs w:val="32"/>
        </w:rPr>
      </w:pPr>
      <w:r>
        <w:rPr>
          <w:rFonts w:hint="eastAsia" w:ascii="仿宋_GB2312" w:hAnsi="Times New Roman" w:eastAsia="仿宋_GB2312"/>
          <w:kern w:val="0"/>
          <w:sz w:val="32"/>
          <w:szCs w:val="32"/>
        </w:rPr>
        <w:t>六、依法到其他部门办理相关手续</w:t>
      </w:r>
      <w:r>
        <w:rPr>
          <w:rFonts w:ascii="仿宋_GB2312" w:hAnsi="Times New Roman" w:eastAsia="仿宋_GB2312" w:cs="仿宋_GB2312"/>
          <w:kern w:val="0"/>
          <w:sz w:val="32"/>
          <w:szCs w:val="32"/>
        </w:rPr>
        <w:t>。</w:t>
      </w:r>
      <w:r>
        <w:rPr>
          <w:rFonts w:ascii="Times New Roman" w:hAnsi="Times New Roman" w:eastAsia="仿宋_GB2312"/>
          <w:sz w:val="28"/>
          <w:szCs w:val="28"/>
        </w:rPr>
        <w:t xml:space="preserve"> </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pPr>
        <w:spacing w:line="560" w:lineRule="exact"/>
        <w:rPr>
          <w:rFonts w:hint="eastAsia" w:ascii="Times New Roman" w:hAnsi="Times New Roman"/>
          <w:szCs w:val="21"/>
        </w:rPr>
      </w:pPr>
    </w:p>
    <w:p>
      <w:pPr>
        <w:spacing w:line="560" w:lineRule="exact"/>
        <w:rPr>
          <w:rFonts w:hint="eastAsia" w:ascii="Times New Roman" w:hAnsi="Times New Roman"/>
          <w:szCs w:val="21"/>
        </w:rPr>
      </w:pPr>
    </w:p>
    <w:p>
      <w:pPr>
        <w:spacing w:line="560" w:lineRule="exact"/>
        <w:rPr>
          <w:rFonts w:ascii="Times New Roman" w:hAnsi="Times New Roman"/>
          <w:szCs w:val="21"/>
        </w:rPr>
      </w:pPr>
    </w:p>
    <w:p>
      <w:pPr>
        <w:suppressAutoHyphens/>
        <w:adjustRightInd w:val="0"/>
        <w:spacing w:line="560" w:lineRule="exact"/>
        <w:ind w:firstLine="640" w:firstLineChars="200"/>
        <w:jc w:val="center"/>
        <w:rPr>
          <w:rFonts w:ascii="Times New Roman" w:hAnsi="Times New Roman"/>
          <w:szCs w:val="21"/>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仿宋_GB2312" w:hAnsi="Times New Roman" w:eastAsia="仿宋_GB2312"/>
          <w:sz w:val="32"/>
          <w:szCs w:val="32"/>
        </w:rPr>
        <w:t>年</w:t>
      </w:r>
      <w:r>
        <w:rPr>
          <w:rFonts w:hint="eastAsia" w:ascii="Times New Roman" w:hAnsi="Times New Roman" w:eastAsia="仿宋_GB2312"/>
          <w:sz w:val="32"/>
          <w:szCs w:val="32"/>
        </w:rPr>
        <w:t>2</w:t>
      </w:r>
      <w:r>
        <w:rPr>
          <w:rFonts w:ascii="仿宋_GB2312" w:hAnsi="Times New Roman" w:eastAsia="仿宋_GB2312"/>
          <w:sz w:val="32"/>
          <w:szCs w:val="32"/>
        </w:rPr>
        <w:t>月</w:t>
      </w:r>
      <w:r>
        <w:rPr>
          <w:rFonts w:hint="eastAsia" w:ascii="Times New Roman" w:hAnsi="Times New Roman" w:eastAsia="仿宋_GB2312"/>
          <w:sz w:val="32"/>
          <w:szCs w:val="32"/>
        </w:rPr>
        <w:t>12</w:t>
      </w:r>
      <w:r>
        <w:rPr>
          <w:rFonts w:ascii="仿宋_GB2312" w:hAnsi="Times New Roman" w:eastAsia="仿宋_GB2312"/>
          <w:sz w:val="32"/>
          <w:szCs w:val="32"/>
        </w:rPr>
        <w:t>日</w:t>
      </w:r>
    </w:p>
    <w:p>
      <w:pPr>
        <w:autoSpaceDE w:val="0"/>
        <w:autoSpaceDN w:val="0"/>
        <w:adjustRightInd w:val="0"/>
        <w:spacing w:line="560" w:lineRule="exact"/>
        <w:rPr>
          <w:rFonts w:ascii="Times New Roman" w:hAnsi="Times New Roman"/>
          <w:color w:val="000000"/>
          <w:sz w:val="24"/>
          <w:szCs w:val="24"/>
        </w:rPr>
      </w:pPr>
      <w:r>
        <w:rPr>
          <w:rFonts w:ascii="Times New Roman" w:hAnsi="Times New Roman"/>
          <w:color w:val="000000"/>
          <w:sz w:val="24"/>
          <w:szCs w:val="24"/>
        </w:rPr>
        <w:t xml:space="preserve"> </w:t>
      </w:r>
    </w:p>
    <w:p>
      <w:pPr>
        <w:tabs>
          <w:tab w:val="left" w:pos="5910"/>
        </w:tabs>
        <w:autoSpaceDE w:val="0"/>
        <w:autoSpaceDN w:val="0"/>
        <w:adjustRightInd w:val="0"/>
        <w:spacing w:line="560" w:lineRule="exact"/>
        <w:rPr>
          <w:rFonts w:hint="eastAsia"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p>
    <w:p>
      <w:pPr>
        <w:autoSpaceDE w:val="0"/>
        <w:autoSpaceDN w:val="0"/>
        <w:adjustRightInd w:val="0"/>
        <w:spacing w:line="56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p>
    <w:p>
      <w:pPr>
        <w:suppressAutoHyphens/>
        <w:autoSpaceDE w:val="0"/>
        <w:autoSpaceDN w:val="0"/>
        <w:adjustRightInd w:val="0"/>
        <w:snapToGrid w:val="0"/>
        <w:spacing w:line="520" w:lineRule="exact"/>
        <w:rPr>
          <w:rFonts w:hint="eastAsia" w:ascii="Times New Roman" w:hAnsi="Times New Roman" w:eastAsia="仿宋_GB2312"/>
          <w:sz w:val="28"/>
          <w:szCs w:val="28"/>
        </w:rPr>
      </w:pPr>
      <w:bookmarkStart w:id="0" w:name="_GoBack"/>
      <w:bookmarkEnd w:id="0"/>
    </w:p>
    <w:p>
      <w:pPr>
        <w:suppressAutoHyphens/>
        <w:autoSpaceDE w:val="0"/>
        <w:autoSpaceDN w:val="0"/>
        <w:adjustRightInd w:val="0"/>
        <w:snapToGrid w:val="0"/>
        <w:spacing w:line="520" w:lineRule="exact"/>
        <w:rPr>
          <w:rFonts w:hint="eastAsia" w:ascii="Times New Roman" w:hAnsi="Times New Roman" w:eastAsia="仿宋_GB2312"/>
          <w:sz w:val="28"/>
          <w:szCs w:val="28"/>
        </w:rPr>
      </w:pPr>
      <w:r>
        <w:rPr>
          <w:rFonts w:ascii="宋体" w:hAnsi="宋体" w:cs="宋体"/>
          <w:kern w:val="0"/>
          <w:sz w:val="24"/>
          <w:szCs w:val="24"/>
          <w:lang/>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hint="eastAsia"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sz w:val="28"/>
          <w:szCs w:val="28"/>
        </w:rPr>
        <w:t>云南</w:t>
      </w:r>
      <w:r>
        <w:rPr>
          <w:rFonts w:ascii="仿宋_GB2312" w:hAnsi="Times New Roman" w:eastAsia="仿宋_GB2312"/>
          <w:sz w:val="28"/>
          <w:szCs w:val="28"/>
        </w:rPr>
        <w:t>省生态环境厅。市生态环境局</w:t>
      </w:r>
      <w:r>
        <w:rPr>
          <w:rFonts w:hint="eastAsia" w:ascii="仿宋_GB2312" w:hAnsi="Times New Roman" w:eastAsia="仿宋_GB2312"/>
          <w:sz w:val="28"/>
          <w:szCs w:val="28"/>
        </w:rPr>
        <w:t>禄劝</w:t>
      </w:r>
      <w:r>
        <w:rPr>
          <w:rFonts w:ascii="仿宋_GB2312" w:hAnsi="Times New Roman" w:eastAsia="仿宋_GB2312"/>
          <w:sz w:val="28"/>
          <w:szCs w:val="28"/>
        </w:rPr>
        <w:t>分局，局</w:t>
      </w:r>
      <w:r>
        <w:rPr>
          <w:rFonts w:hint="eastAsia" w:ascii="仿宋_GB2312" w:hAnsi="Times New Roman" w:eastAsia="仿宋_GB2312"/>
          <w:sz w:val="28"/>
          <w:szCs w:val="28"/>
        </w:rPr>
        <w:t>机关各处室、各直属单位。云南爱迪信生态科技有限公司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宋体" w:hAnsi="宋体" w:cs="宋体"/>
          <w:kern w:val="0"/>
          <w:sz w:val="24"/>
          <w:szCs w:val="24"/>
          <w:lang/>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宋体" w:hAnsi="宋体" w:cs="宋体"/>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lang/>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 xml:space="preserve">昆明市生态环境局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rPr>
        <w:t>6</w:t>
      </w:r>
      <w:r>
        <w:rPr>
          <w:rFonts w:ascii="Times New Roman" w:hAnsi="Times New Roman" w:eastAsia="仿宋_GB2312"/>
          <w:sz w:val="28"/>
          <w:szCs w:val="28"/>
        </w:rPr>
        <w:t>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12</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lang/>
      </w:rPr>
      <w:t>- 4 -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45A"/>
    <w:rsid w:val="000B35F6"/>
    <w:rsid w:val="000B4A40"/>
    <w:rsid w:val="000B6240"/>
    <w:rsid w:val="000B66EA"/>
    <w:rsid w:val="000C01D6"/>
    <w:rsid w:val="000C0378"/>
    <w:rsid w:val="000C14E6"/>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4AD"/>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1DE"/>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13F"/>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6C18"/>
    <w:rsid w:val="004C6E6F"/>
    <w:rsid w:val="004C7310"/>
    <w:rsid w:val="004D3246"/>
    <w:rsid w:val="004D45AA"/>
    <w:rsid w:val="004D5A2C"/>
    <w:rsid w:val="004D5ACE"/>
    <w:rsid w:val="004D5D23"/>
    <w:rsid w:val="004E22D0"/>
    <w:rsid w:val="004E3D67"/>
    <w:rsid w:val="004E4408"/>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97229"/>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498"/>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0C7003"/>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6152A"/>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uiPriority w:val="0"/>
    <w:rPr>
      <w:rFonts w:ascii="Times New Roman" w:hAnsi="Times New Roman" w:eastAsia="宋体" w:cs="Times New Roman"/>
      <w:szCs w:val="21"/>
    </w:rPr>
  </w:style>
  <w:style w:type="character" w:customStyle="1" w:styleId="15">
    <w:name w:val="页脚 Char"/>
    <w:basedOn w:val="10"/>
    <w:link w:val="6"/>
    <w:uiPriority w:val="0"/>
    <w:rPr>
      <w:rFonts w:ascii="Times New Roman" w:hAnsi="Times New Roman" w:eastAsia="宋体" w:cs="Times New Roman"/>
      <w:sz w:val="18"/>
      <w:szCs w:val="18"/>
    </w:rPr>
  </w:style>
  <w:style w:type="character" w:customStyle="1" w:styleId="16">
    <w:name w:val="页眉 Char"/>
    <w:basedOn w:val="10"/>
    <w:link w:val="7"/>
    <w:semiHidden/>
    <w:uiPriority w:val="99"/>
    <w:rPr>
      <w:rFonts w:ascii="Calibri" w:hAnsi="Calibri" w:eastAsia="宋体" w:cs="Times New Roman"/>
      <w:sz w:val="18"/>
      <w:szCs w:val="18"/>
    </w:rPr>
  </w:style>
  <w:style w:type="character" w:customStyle="1" w:styleId="17">
    <w:name w:val="纯文本 Char"/>
    <w:uiPriority w:val="0"/>
    <w:rPr>
      <w:rFonts w:ascii="宋体" w:hAnsi="Courier New" w:eastAsia="宋体" w:cs="Times New Roman"/>
      <w:kern w:val="2"/>
      <w:sz w:val="21"/>
    </w:rPr>
  </w:style>
  <w:style w:type="paragraph" w:customStyle="1" w:styleId="18">
    <w:name w:val="文本正文"/>
    <w:basedOn w:val="1"/>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2026-02-12T04:32:00Z</dcterms:created>
  <dc:creator>李敏</dc:creator>
  <cp:lastModifiedBy>李敏</cp:lastModifiedBy>
  <dcterms:modified xsi:type="dcterms:W3CDTF">2026-02-12T05:21:19Z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