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r>
        <w:rPr>
          <w:rFonts w:ascii="Times New Roman" w:hAnsi="Times New Roman" w:eastAsia="仿宋_GB2312"/>
          <w:color w:val="000000"/>
          <w:sz w:val="32"/>
        </w:rPr>
        <w:t>昆生环复〔2026〕1</w:t>
      </w:r>
      <w:r>
        <w:rPr>
          <w:rFonts w:hint="eastAsia" w:ascii="Times New Roman" w:hAnsi="Times New Roman" w:eastAsia="仿宋_GB2312"/>
          <w:color w:val="000000"/>
          <w:sz w:val="32"/>
        </w:rPr>
        <w:t>2</w:t>
      </w:r>
      <w:r>
        <w:rPr>
          <w:rFonts w:ascii="Times New Roman" w:hAnsi="Times New Roman" w:eastAsia="仿宋_GB2312"/>
          <w:color w:val="000000"/>
          <w:sz w:val="32"/>
        </w:rPr>
        <w:t>-</w:t>
      </w:r>
      <w:r>
        <w:rPr>
          <w:rFonts w:hint="eastAsia" w:ascii="Times New Roman" w:hAnsi="Times New Roman" w:eastAsia="仿宋_GB2312"/>
          <w:color w:val="000000"/>
          <w:sz w:val="32"/>
        </w:rPr>
        <w:t>2</w:t>
      </w:r>
      <w:r>
        <w:rPr>
          <w:rFonts w:ascii="Times New Roman" w:hAnsi="Times New Roman" w:eastAsia="仿宋_GB2312"/>
          <w:color w:val="000000"/>
          <w:sz w:val="32"/>
        </w:rPr>
        <w:t>号</w:t>
      </w:r>
    </w:p>
    <w:p>
      <w:pPr>
        <w:jc w:val="center"/>
        <w:rPr>
          <w:rFonts w:ascii="Times New Roman" w:hAnsi="Times New Roman" w:eastAsia="仿宋_GB2312"/>
          <w:color w:val="000000"/>
          <w:sz w:val="32"/>
        </w:rPr>
      </w:pPr>
    </w:p>
    <w:p>
      <w:pPr>
        <w:rPr>
          <w:rFonts w:ascii="Times New Roman" w:hAnsi="Times New Roman"/>
          <w:sz w:val="32"/>
          <w:szCs w:val="32"/>
        </w:rPr>
      </w:pPr>
    </w:p>
    <w:p>
      <w:pPr>
        <w:suppressAutoHyphens/>
        <w:spacing w:line="700" w:lineRule="exact"/>
        <w:jc w:val="center"/>
        <w:outlineLvl w:val="0"/>
        <w:rPr>
          <w:rFonts w:ascii="Times New Roman" w:hAnsi="Times New Roman" w:eastAsia="方正小标宋简体"/>
          <w:sz w:val="44"/>
          <w:szCs w:val="44"/>
        </w:rPr>
      </w:pPr>
      <w:r>
        <w:rPr>
          <w:rFonts w:hint="eastAsia" w:ascii="方正小标宋简体" w:hAnsi="方正小标宋简体" w:eastAsia="方正小标宋简体"/>
          <w:sz w:val="44"/>
          <w:szCs w:val="44"/>
        </w:rPr>
        <w:t>昆明市生态环境局关于《宜良红狮环保科技</w:t>
      </w:r>
    </w:p>
    <w:p>
      <w:pPr>
        <w:suppressAutoHyphens/>
        <w:spacing w:line="700" w:lineRule="exact"/>
        <w:jc w:val="center"/>
        <w:outlineLvl w:val="0"/>
        <w:rPr>
          <w:rFonts w:hint="eastAsia" w:ascii="Times New Roman" w:hAnsi="Times New Roman" w:eastAsia="方正小标宋_GBK"/>
          <w:sz w:val="44"/>
          <w:szCs w:val="44"/>
        </w:rPr>
      </w:pPr>
      <w:r>
        <w:rPr>
          <w:rFonts w:hint="eastAsia" w:ascii="方正小标宋简体" w:hAnsi="方正小标宋简体" w:eastAsia="方正小标宋简体"/>
          <w:sz w:val="44"/>
          <w:szCs w:val="44"/>
        </w:rPr>
        <w:t>有限公司</w:t>
      </w:r>
      <w:r>
        <w:rPr>
          <w:rFonts w:hint="eastAsia" w:ascii="Times New Roman" w:hAnsi="Times New Roman" w:eastAsia="方正小标宋简体"/>
          <w:sz w:val="44"/>
          <w:szCs w:val="44"/>
        </w:rPr>
        <w:t>10</w:t>
      </w:r>
      <w:r>
        <w:rPr>
          <w:rFonts w:hint="eastAsia" w:ascii="方正小标宋简体" w:hAnsi="方正小标宋简体" w:eastAsia="方正小标宋简体"/>
          <w:sz w:val="44"/>
          <w:szCs w:val="44"/>
        </w:rPr>
        <w:t>万</w:t>
      </w:r>
      <w:r>
        <w:rPr>
          <w:rFonts w:hint="eastAsia" w:ascii="Times New Roman" w:hAnsi="Times New Roman" w:eastAsia="方正小标宋简体"/>
          <w:sz w:val="44"/>
          <w:szCs w:val="44"/>
        </w:rPr>
        <w:t>t/a</w:t>
      </w:r>
      <w:r>
        <w:rPr>
          <w:rFonts w:hint="eastAsia" w:ascii="方正小标宋简体" w:hAnsi="方正小标宋简体" w:eastAsia="方正小标宋简体"/>
          <w:sz w:val="44"/>
          <w:szCs w:val="44"/>
        </w:rPr>
        <w:t>一般固体废物综合利用项目环境影响报告表》的批复</w:t>
      </w:r>
    </w:p>
    <w:p>
      <w:pPr>
        <w:spacing w:line="700" w:lineRule="exact"/>
        <w:jc w:val="center"/>
        <w:rPr>
          <w:rFonts w:ascii="Times New Roman" w:hAnsi="Times New Roman" w:eastAsia="方正小标宋_GBK"/>
          <w:sz w:val="44"/>
          <w:szCs w:val="44"/>
        </w:rPr>
      </w:pPr>
      <w:r>
        <w:rPr>
          <w:rFonts w:ascii="Times New Roman" w:hAnsi="Times New Roman" w:eastAsia="方正小标宋_GBK"/>
          <w:sz w:val="44"/>
          <w:szCs w:val="44"/>
        </w:rPr>
        <w:t xml:space="preserve"> </w:t>
      </w:r>
    </w:p>
    <w:p>
      <w:pPr>
        <w:suppressAutoHyphens/>
        <w:spacing w:line="560" w:lineRule="exact"/>
        <w:rPr>
          <w:rFonts w:ascii="Times New Roman" w:hAnsi="Times New Roman" w:eastAsia="仿宋_GB2312" w:cs="仿宋_GB2312"/>
          <w:sz w:val="32"/>
          <w:szCs w:val="32"/>
          <w:highlight w:val="yellow"/>
        </w:rPr>
      </w:pPr>
      <w:r>
        <w:rPr>
          <w:rFonts w:hint="eastAsia" w:ascii="仿宋_GB2312" w:hAnsi="Times New Roman" w:eastAsia="仿宋_GB2312"/>
          <w:sz w:val="32"/>
          <w:szCs w:val="32"/>
        </w:rPr>
        <w:t>宜良红狮环保科技有限公司：</w:t>
      </w:r>
    </w:p>
    <w:p>
      <w:pPr>
        <w:suppressAutoHyphens/>
        <w:spacing w:line="56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sz w:val="32"/>
          <w:szCs w:val="32"/>
        </w:rPr>
        <w:t>你单位委托云南德创环保工程有限公司编制的《宜良红狮环保科技有限公司</w:t>
      </w:r>
      <w:r>
        <w:rPr>
          <w:rFonts w:hint="eastAsia" w:ascii="Times New Roman" w:hAnsi="Times New Roman" w:eastAsia="仿宋_GB2312"/>
          <w:sz w:val="32"/>
          <w:szCs w:val="32"/>
        </w:rPr>
        <w:t>10</w:t>
      </w:r>
      <w:r>
        <w:rPr>
          <w:rFonts w:hint="eastAsia" w:ascii="仿宋_GB2312" w:hAnsi="Times New Roman" w:eastAsia="仿宋_GB2312"/>
          <w:sz w:val="32"/>
          <w:szCs w:val="32"/>
        </w:rPr>
        <w:t>万</w:t>
      </w:r>
      <w:r>
        <w:rPr>
          <w:rFonts w:hint="eastAsia" w:ascii="Times New Roman" w:hAnsi="Times New Roman" w:eastAsia="仿宋_GB2312"/>
          <w:sz w:val="32"/>
          <w:szCs w:val="32"/>
        </w:rPr>
        <w:t>t/a</w:t>
      </w:r>
      <w:r>
        <w:rPr>
          <w:rFonts w:hint="eastAsia" w:ascii="仿宋_GB2312" w:hAnsi="Times New Roman" w:eastAsia="仿宋_GB2312"/>
          <w:sz w:val="32"/>
          <w:szCs w:val="32"/>
        </w:rPr>
        <w:t>一般固体废物综合利用项目环境影响报告表》（以下简称《报告表》，项目代码：</w:t>
      </w:r>
      <w:r>
        <w:rPr>
          <w:rFonts w:hint="eastAsia" w:ascii="Times New Roman" w:hAnsi="Times New Roman" w:eastAsia="仿宋_GB2312"/>
          <w:sz w:val="32"/>
          <w:szCs w:val="32"/>
        </w:rPr>
        <w:t>2508-530125-04-01-533675</w:t>
      </w:r>
      <w:r>
        <w:rPr>
          <w:rFonts w:hint="eastAsia" w:ascii="仿宋_GB2312" w:hAnsi="Times New Roman" w:eastAsia="仿宋_GB2312"/>
          <w:sz w:val="32"/>
          <w:szCs w:val="32"/>
        </w:rPr>
        <w:t>）收悉。根据《中华人民共和国环境影响评价法》第二十二条、《建设项目环境保护管理条例》第九条，经研究，批复如下：</w:t>
      </w:r>
    </w:p>
    <w:p>
      <w:pPr>
        <w:suppressAutoHyphens/>
        <w:spacing w:line="560" w:lineRule="exact"/>
        <w:ind w:firstLine="640" w:firstLineChars="200"/>
        <w:rPr>
          <w:rFonts w:ascii="Times New Roman" w:hAnsi="Times New Roman" w:eastAsia="仿宋_GB2312" w:cs="仿宋_GB2312"/>
          <w:kern w:val="0"/>
          <w:sz w:val="32"/>
          <w:szCs w:val="32"/>
        </w:rPr>
      </w:pPr>
      <w:r>
        <w:rPr>
          <w:rFonts w:hint="eastAsia" w:ascii="仿宋_GB2312" w:hAnsi="Times New Roman" w:eastAsia="仿宋_GB2312"/>
          <w:sz w:val="32"/>
          <w:szCs w:val="32"/>
        </w:rPr>
        <w:t>一、项目建设地点位于云南省昆明市宜良产业园区宜良红狮水泥有限公司厂区内，依托宜良红狮水泥有限公司现有的</w:t>
      </w:r>
      <w:r>
        <w:rPr>
          <w:rFonts w:hint="eastAsia" w:ascii="Times New Roman" w:hAnsi="Times New Roman" w:eastAsia="仿宋_GB2312"/>
          <w:sz w:val="32"/>
          <w:szCs w:val="32"/>
        </w:rPr>
        <w:t>2</w:t>
      </w:r>
      <w:r>
        <w:rPr>
          <w:rFonts w:hint="eastAsia" w:ascii="仿宋_GB2312" w:hAnsi="Times New Roman" w:eastAsia="仿宋_GB2312"/>
          <w:sz w:val="32"/>
          <w:szCs w:val="32"/>
        </w:rPr>
        <w:t>条</w:t>
      </w:r>
      <w:r>
        <w:rPr>
          <w:rFonts w:hint="eastAsia" w:ascii="Times New Roman" w:hAnsi="Times New Roman" w:eastAsia="仿宋_GB2312"/>
          <w:sz w:val="32"/>
          <w:szCs w:val="32"/>
        </w:rPr>
        <w:t>4000t/d</w:t>
      </w:r>
      <w:r>
        <w:rPr>
          <w:rFonts w:hint="eastAsia" w:ascii="仿宋_GB2312" w:hAnsi="Times New Roman" w:eastAsia="仿宋_GB2312"/>
          <w:sz w:val="32"/>
          <w:szCs w:val="32"/>
        </w:rPr>
        <w:t>新型干法水泥熟料生产线协同处置</w:t>
      </w:r>
      <w:r>
        <w:rPr>
          <w:rFonts w:hint="eastAsia" w:ascii="Times New Roman" w:hAnsi="Times New Roman" w:eastAsia="仿宋_GB2312"/>
          <w:sz w:val="32"/>
          <w:szCs w:val="32"/>
        </w:rPr>
        <w:t>10</w:t>
      </w:r>
      <w:r>
        <w:rPr>
          <w:rFonts w:hint="eastAsia" w:ascii="仿宋_GB2312" w:hAnsi="Times New Roman" w:eastAsia="仿宋_GB2312"/>
          <w:sz w:val="32"/>
          <w:szCs w:val="32"/>
        </w:rPr>
        <w:t>万</w:t>
      </w:r>
      <w:r>
        <w:rPr>
          <w:rFonts w:hint="eastAsia" w:ascii="Times New Roman" w:hAnsi="Times New Roman" w:eastAsia="仿宋_GB2312"/>
          <w:sz w:val="32"/>
          <w:szCs w:val="32"/>
        </w:rPr>
        <w:t>t/a</w:t>
      </w:r>
      <w:r>
        <w:rPr>
          <w:rFonts w:hint="eastAsia" w:ascii="仿宋_GB2312" w:hAnsi="Times New Roman" w:eastAsia="仿宋_GB2312"/>
          <w:sz w:val="32"/>
          <w:szCs w:val="32"/>
        </w:rPr>
        <w:t>一般固体废物（含</w:t>
      </w:r>
      <w:r>
        <w:rPr>
          <w:rFonts w:hint="eastAsia" w:ascii="Times New Roman" w:hAnsi="Times New Roman" w:eastAsia="仿宋_GB2312"/>
          <w:sz w:val="32"/>
          <w:szCs w:val="32"/>
        </w:rPr>
        <w:t>15</w:t>
      </w:r>
      <w:r>
        <w:rPr>
          <w:rFonts w:hint="eastAsia" w:ascii="仿宋_GB2312" w:hAnsi="Times New Roman" w:eastAsia="仿宋_GB2312"/>
          <w:sz w:val="32"/>
          <w:szCs w:val="32"/>
        </w:rPr>
        <w:t>个大类</w:t>
      </w:r>
      <w:r>
        <w:rPr>
          <w:rFonts w:hint="eastAsia" w:ascii="Times New Roman" w:hAnsi="Times New Roman" w:eastAsia="仿宋_GB2312"/>
          <w:sz w:val="32"/>
          <w:szCs w:val="32"/>
        </w:rPr>
        <w:t>72</w:t>
      </w:r>
      <w:r>
        <w:rPr>
          <w:rFonts w:hint="eastAsia" w:ascii="仿宋_GB2312" w:hAnsi="Times New Roman" w:eastAsia="仿宋_GB2312"/>
          <w:sz w:val="32"/>
          <w:szCs w:val="32"/>
        </w:rPr>
        <w:t>个小类），替代部分水泥熟料生产线原料、混合材。项目协同处置的一般固体废物均不包含签约入场前检测鉴别结果为危险废物的固体废物。项目实施后依托企业的水泥熟料、水泥产量生产规模不变。项目利用水泥厂现有空置铜渣库及部分污泥储存车间进行建设，主体工程、辅助工程及公用工程均依托现有水泥厂工程设施。</w:t>
      </w:r>
    </w:p>
    <w:p>
      <w:pPr>
        <w:suppressAutoHyphens/>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项目总投资</w:t>
      </w:r>
      <w:r>
        <w:rPr>
          <w:rFonts w:hint="eastAsia" w:ascii="Times New Roman" w:hAnsi="Times New Roman" w:eastAsia="仿宋_GB2312"/>
          <w:sz w:val="32"/>
          <w:szCs w:val="32"/>
        </w:rPr>
        <w:t>45.5</w:t>
      </w:r>
      <w:r>
        <w:rPr>
          <w:rFonts w:hint="eastAsia" w:ascii="仿宋_GB2312" w:hAnsi="Times New Roman" w:eastAsia="仿宋_GB2312"/>
          <w:sz w:val="32"/>
          <w:szCs w:val="32"/>
        </w:rPr>
        <w:t>万元，其中环保投资</w:t>
      </w:r>
      <w:r>
        <w:rPr>
          <w:rFonts w:hint="eastAsia" w:ascii="Times New Roman" w:hAnsi="Times New Roman" w:eastAsia="仿宋_GB2312"/>
          <w:sz w:val="32"/>
          <w:szCs w:val="32"/>
        </w:rPr>
        <w:t>4</w:t>
      </w:r>
      <w:r>
        <w:rPr>
          <w:rFonts w:hint="eastAsia" w:ascii="仿宋_GB2312" w:hAnsi="Times New Roman" w:eastAsia="仿宋_GB2312"/>
          <w:sz w:val="32"/>
          <w:szCs w:val="32"/>
        </w:rPr>
        <w:t>万元。</w:t>
      </w:r>
    </w:p>
    <w:p>
      <w:pPr>
        <w:suppressAutoHyphens/>
        <w:spacing w:line="560" w:lineRule="exact"/>
        <w:ind w:firstLine="640" w:firstLineChars="200"/>
        <w:rPr>
          <w:rFonts w:hint="eastAsia" w:ascii="Times New Roman" w:hAnsi="Times New Roman" w:eastAsia="仿宋_GB2312" w:cs="仿宋_GB2312"/>
          <w:sz w:val="32"/>
          <w:szCs w:val="32"/>
        </w:rPr>
      </w:pPr>
      <w:r>
        <w:rPr>
          <w:rFonts w:hint="eastAsia" w:ascii="仿宋_GB2312" w:hAnsi="Times New Roman" w:eastAsia="仿宋_GB2312"/>
          <w:sz w:val="32"/>
          <w:szCs w:val="32"/>
        </w:rPr>
        <w:t>根据昆明市生态环境工程评估中心出具的《关于对〈宜良红狮环保科技有限公司</w:t>
      </w:r>
      <w:r>
        <w:rPr>
          <w:rFonts w:hint="eastAsia" w:ascii="Times New Roman" w:hAnsi="Times New Roman" w:eastAsia="仿宋_GB2312"/>
          <w:sz w:val="32"/>
          <w:szCs w:val="32"/>
        </w:rPr>
        <w:t>10</w:t>
      </w:r>
      <w:r>
        <w:rPr>
          <w:rFonts w:hint="eastAsia" w:ascii="仿宋_GB2312" w:hAnsi="Times New Roman" w:eastAsia="仿宋_GB2312"/>
          <w:sz w:val="32"/>
          <w:szCs w:val="32"/>
        </w:rPr>
        <w:t>万</w:t>
      </w:r>
      <w:r>
        <w:rPr>
          <w:rFonts w:hint="eastAsia" w:ascii="Times New Roman" w:hAnsi="Times New Roman" w:eastAsia="仿宋_GB2312"/>
          <w:sz w:val="32"/>
          <w:szCs w:val="32"/>
        </w:rPr>
        <w:t>t/a</w:t>
      </w:r>
      <w:r>
        <w:rPr>
          <w:rFonts w:hint="eastAsia" w:ascii="仿宋_GB2312" w:hAnsi="Times New Roman" w:eastAsia="仿宋_GB2312"/>
          <w:sz w:val="32"/>
          <w:szCs w:val="32"/>
        </w:rPr>
        <w:t>一般固体废物综合利用项目环境影响报告表〉的技术评估意见》（昆环评估意见〔</w:t>
      </w:r>
      <w:r>
        <w:rPr>
          <w:rFonts w:ascii="Times New Roman" w:hAnsi="Times New Roman" w:eastAsia="仿宋_GB2312"/>
          <w:sz w:val="32"/>
          <w:szCs w:val="32"/>
        </w:rPr>
        <w:t>202</w:t>
      </w:r>
      <w:r>
        <w:rPr>
          <w:rFonts w:hint="eastAsia" w:ascii="Times New Roman" w:hAnsi="Times New Roman" w:eastAsia="仿宋_GB2312"/>
          <w:sz w:val="32"/>
          <w:szCs w:val="32"/>
        </w:rPr>
        <w:t>6</w:t>
      </w:r>
      <w:r>
        <w:rPr>
          <w:rFonts w:hint="eastAsia" w:ascii="仿宋_GB2312" w:hAnsi="Times New Roman" w:eastAsia="仿宋_GB2312"/>
          <w:sz w:val="32"/>
          <w:szCs w:val="32"/>
        </w:rPr>
        <w:t>〕</w:t>
      </w:r>
      <w:r>
        <w:rPr>
          <w:rFonts w:hint="eastAsia" w:ascii="Times New Roman" w:hAnsi="Times New Roman" w:eastAsia="仿宋_GB2312"/>
          <w:sz w:val="32"/>
          <w:szCs w:val="32"/>
        </w:rPr>
        <w:t>12-2</w:t>
      </w:r>
      <w:r>
        <w:rPr>
          <w:rFonts w:hint="eastAsia" w:ascii="仿宋_GB2312" w:hAnsi="Times New Roman" w:eastAsia="仿宋_GB2312"/>
          <w:sz w:val="32"/>
          <w:szCs w:val="32"/>
        </w:rPr>
        <w:t>号），在全面落实《报告表》提出的各项生态保护和污染防治措施后，项目建设和运营的不良环境影响可以得到缓解和控制，同意项目</w:t>
      </w:r>
      <w:r>
        <w:rPr>
          <w:rFonts w:hint="eastAsia" w:ascii="仿宋_GB2312" w:hAnsi="Times New Roman" w:eastAsia="仿宋_GB2312"/>
          <w:spacing w:val="-6"/>
          <w:sz w:val="32"/>
          <w:szCs w:val="32"/>
        </w:rPr>
        <w:t>按《报告表》所述工程内容、规模、功能、环保对策措施进行建设。</w:t>
      </w:r>
    </w:p>
    <w:p>
      <w:pPr>
        <w:suppressAutoHyphens/>
        <w:spacing w:line="56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sz w:val="32"/>
          <w:szCs w:val="32"/>
        </w:rPr>
        <w:t>二、项目建设及营运期间重点做好以下工作</w:t>
      </w:r>
    </w:p>
    <w:p>
      <w:pPr>
        <w:suppressAutoHyphens/>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（一）严格按照“雨污分流、清污分流、分质处理、回收利用”的原则建设给排水、污水处理及回用系统，并与区域排水系统相协调。</w:t>
      </w:r>
    </w:p>
    <w:p>
      <w:pPr>
        <w:autoSpaceDE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项目不产生生产废水，实验室废水收集后与危废一同进入水泥窑焚烧处置，不得外排；生活污水依托水泥厂现有生活污水处理系统达到《城市污水再生利用</w:t>
      </w:r>
      <w:r>
        <w:rPr>
          <w:rFonts w:hint="eastAsia" w:ascii="Times New Roman" w:hAnsi="Times New Roman" w:eastAsia="仿宋_GB2312"/>
          <w:sz w:val="32"/>
          <w:szCs w:val="32"/>
        </w:rPr>
        <w:t xml:space="preserve"> </w:t>
      </w:r>
      <w:r>
        <w:rPr>
          <w:rFonts w:hint="eastAsia" w:ascii="仿宋_GB2312" w:hAnsi="Times New Roman" w:eastAsia="仿宋_GB2312"/>
          <w:sz w:val="32"/>
          <w:szCs w:val="32"/>
        </w:rPr>
        <w:t>城市生活杂用水水质》（</w:t>
      </w:r>
      <w:r>
        <w:rPr>
          <w:rFonts w:hint="eastAsia" w:ascii="Times New Roman" w:hAnsi="Times New Roman" w:eastAsia="仿宋_GB2312"/>
          <w:sz w:val="32"/>
          <w:szCs w:val="32"/>
        </w:rPr>
        <w:t>GB/T18920-2020</w:t>
      </w:r>
      <w:r>
        <w:rPr>
          <w:rFonts w:hint="eastAsia" w:ascii="仿宋_GB2312" w:hAnsi="Times New Roman" w:eastAsia="仿宋_GB2312"/>
          <w:sz w:val="32"/>
          <w:szCs w:val="32"/>
        </w:rPr>
        <w:t>）后回用，不得外排。</w:t>
      </w:r>
    </w:p>
    <w:p>
      <w:pPr>
        <w:autoSpaceDE w:val="0"/>
        <w:spacing w:line="560" w:lineRule="exact"/>
        <w:ind w:firstLine="640" w:firstLineChars="200"/>
        <w:rPr>
          <w:rFonts w:hint="eastAsia" w:ascii="Times New Roman" w:hAnsi="Times New Roman" w:eastAsia="仿宋_GB2312" w:cs="仿宋_GB2312"/>
          <w:sz w:val="32"/>
          <w:szCs w:val="32"/>
        </w:rPr>
      </w:pPr>
      <w:r>
        <w:rPr>
          <w:rFonts w:ascii="仿宋_GB2312" w:hAnsi="Times New Roman" w:eastAsia="仿宋_GB2312"/>
          <w:sz w:val="32"/>
          <w:szCs w:val="32"/>
        </w:rPr>
        <w:t>施工</w:t>
      </w:r>
      <w:r>
        <w:rPr>
          <w:rFonts w:hint="eastAsia" w:ascii="仿宋_GB2312" w:hAnsi="Times New Roman" w:eastAsia="仿宋_GB2312"/>
          <w:sz w:val="32"/>
          <w:szCs w:val="32"/>
        </w:rPr>
        <w:t>过程中</w:t>
      </w:r>
      <w:r>
        <w:rPr>
          <w:rFonts w:ascii="仿宋_GB2312" w:hAnsi="Times New Roman" w:eastAsia="仿宋_GB2312"/>
          <w:sz w:val="32"/>
          <w:szCs w:val="32"/>
        </w:rPr>
        <w:t>产生的</w:t>
      </w:r>
      <w:r>
        <w:rPr>
          <w:rFonts w:hint="eastAsia" w:ascii="仿宋_GB2312" w:hAnsi="Times New Roman" w:eastAsia="仿宋_GB2312"/>
          <w:sz w:val="32"/>
          <w:szCs w:val="32"/>
        </w:rPr>
        <w:t>设备冲洗废水经收集沉淀后回用于施工场地洒水降尘。施工人员生活用水依托水泥厂现有生活污水处理系统处理后回用，不得外排。</w:t>
      </w:r>
    </w:p>
    <w:p>
      <w:pPr>
        <w:suppressAutoHyphens/>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（二）严格落实各项大气污染防治措施，</w:t>
      </w:r>
      <w:r>
        <w:rPr>
          <w:rFonts w:hint="eastAsia" w:ascii="仿宋_GB2312" w:hAnsi="Times New Roman" w:eastAsia="仿宋_GB2312"/>
          <w:spacing w:val="4"/>
          <w:kern w:val="24"/>
          <w:sz w:val="32"/>
          <w:szCs w:val="32"/>
        </w:rPr>
        <w:t>确保大气污染物达标排放。</w:t>
      </w:r>
    </w:p>
    <w:p>
      <w:pPr>
        <w:suppressAutoHyphens/>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本次改建项目不新增排气筒。加强项目所依托的一线、二线水泥窑窑尾烟气脱硝收尘系统的管理，废气排放执行《水泥工业大气污染物排放标准》（</w:t>
      </w:r>
      <w:r>
        <w:rPr>
          <w:rFonts w:hint="eastAsia" w:ascii="Times New Roman" w:hAnsi="Times New Roman" w:eastAsia="仿宋_GB2312"/>
          <w:sz w:val="32"/>
          <w:szCs w:val="32"/>
        </w:rPr>
        <w:t>GB4915-2013</w:t>
      </w:r>
      <w:r>
        <w:rPr>
          <w:rFonts w:hint="eastAsia" w:ascii="仿宋_GB2312" w:hAnsi="Times New Roman" w:eastAsia="仿宋_GB2312"/>
          <w:sz w:val="32"/>
          <w:szCs w:val="32"/>
        </w:rPr>
        <w:t>）表</w:t>
      </w:r>
      <w:r>
        <w:rPr>
          <w:rFonts w:hint="eastAsia" w:ascii="Times New Roman" w:hAnsi="Times New Roman" w:eastAsia="仿宋_GB2312"/>
          <w:sz w:val="32"/>
          <w:szCs w:val="32"/>
        </w:rPr>
        <w:t>1</w:t>
      </w:r>
      <w:r>
        <w:rPr>
          <w:rFonts w:hint="eastAsia" w:ascii="仿宋_GB2312" w:hAnsi="Times New Roman" w:eastAsia="仿宋_GB2312"/>
          <w:sz w:val="32"/>
          <w:szCs w:val="32"/>
        </w:rPr>
        <w:t>浓度限值及《水泥窑协同处置固体废物污染控制标准》（</w:t>
      </w:r>
      <w:r>
        <w:rPr>
          <w:rFonts w:hint="eastAsia" w:ascii="Times New Roman" w:hAnsi="Times New Roman" w:eastAsia="仿宋_GB2312"/>
          <w:sz w:val="32"/>
          <w:szCs w:val="32"/>
        </w:rPr>
        <w:t>GB30485-2013</w:t>
      </w:r>
      <w:r>
        <w:rPr>
          <w:rFonts w:hint="eastAsia" w:ascii="仿宋_GB2312" w:hAnsi="Times New Roman" w:eastAsia="仿宋_GB2312"/>
          <w:sz w:val="32"/>
          <w:szCs w:val="32"/>
        </w:rPr>
        <w:t>）中表</w:t>
      </w:r>
      <w:r>
        <w:rPr>
          <w:rFonts w:hint="eastAsia" w:ascii="Times New Roman" w:hAnsi="Times New Roman" w:eastAsia="仿宋_GB2312"/>
          <w:sz w:val="32"/>
          <w:szCs w:val="32"/>
        </w:rPr>
        <w:t>1</w:t>
      </w:r>
      <w:r>
        <w:rPr>
          <w:rFonts w:hint="eastAsia" w:ascii="仿宋_GB2312" w:hAnsi="Times New Roman" w:eastAsia="仿宋_GB2312"/>
          <w:sz w:val="32"/>
          <w:szCs w:val="32"/>
        </w:rPr>
        <w:t>最高允许排放浓度要求。水泥窑排气筒大气污染物自动监测装置应保持正常稳定运行，监测数据信息依法进行公开。</w:t>
      </w:r>
    </w:p>
    <w:p>
      <w:pPr>
        <w:suppressAutoHyphens/>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污泥贮存仓及计量输送系统废气应依托现有除臭设备处理后排放。排放的氨、硫化氢、臭气浓度执行《恶臭污染物排放标准》（</w:t>
      </w:r>
      <w:r>
        <w:rPr>
          <w:rFonts w:hint="eastAsia" w:ascii="Times New Roman" w:hAnsi="Times New Roman" w:eastAsia="仿宋_GB2312"/>
          <w:sz w:val="32"/>
          <w:szCs w:val="32"/>
        </w:rPr>
        <w:t>GB14554</w:t>
      </w:r>
      <w:r>
        <w:rPr>
          <w:rFonts w:hint="eastAsia" w:ascii="仿宋_GB2312" w:hAnsi="Times New Roman" w:eastAsia="仿宋_GB2312"/>
          <w:sz w:val="32"/>
          <w:szCs w:val="32"/>
        </w:rPr>
        <w:t>－</w:t>
      </w:r>
      <w:r>
        <w:rPr>
          <w:rFonts w:hint="eastAsia" w:ascii="Times New Roman" w:hAnsi="Times New Roman" w:eastAsia="仿宋_GB2312"/>
          <w:sz w:val="32"/>
          <w:szCs w:val="32"/>
        </w:rPr>
        <w:t>93</w:t>
      </w:r>
      <w:r>
        <w:rPr>
          <w:rFonts w:hint="eastAsia" w:ascii="仿宋_GB2312" w:hAnsi="Times New Roman" w:eastAsia="仿宋_GB2312"/>
          <w:sz w:val="32"/>
          <w:szCs w:val="32"/>
        </w:rPr>
        <w:t>）中表</w:t>
      </w:r>
      <w:r>
        <w:rPr>
          <w:rFonts w:hint="eastAsia" w:ascii="Times New Roman" w:hAnsi="Times New Roman" w:eastAsia="仿宋_GB2312"/>
          <w:sz w:val="32"/>
          <w:szCs w:val="32"/>
        </w:rPr>
        <w:t>2</w:t>
      </w:r>
      <w:r>
        <w:rPr>
          <w:rFonts w:hint="eastAsia" w:ascii="仿宋_GB2312" w:hAnsi="Times New Roman" w:eastAsia="仿宋_GB2312"/>
          <w:sz w:val="32"/>
          <w:szCs w:val="32"/>
        </w:rPr>
        <w:t>限值要求。</w:t>
      </w:r>
    </w:p>
    <w:p>
      <w:pPr>
        <w:suppressAutoHyphens/>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一般固废破碎废气应依托现有收尘设施及布袋除尘器处理后排放，执行《水泥工业大气污染物排放标准》（</w:t>
      </w:r>
      <w:r>
        <w:rPr>
          <w:rFonts w:hint="eastAsia" w:ascii="Times New Roman" w:hAnsi="Times New Roman" w:eastAsia="仿宋_GB2312"/>
          <w:sz w:val="32"/>
          <w:szCs w:val="32"/>
        </w:rPr>
        <w:t>GB4915-2013</w:t>
      </w:r>
      <w:r>
        <w:rPr>
          <w:rFonts w:hint="eastAsia" w:ascii="仿宋_GB2312" w:hAnsi="Times New Roman" w:eastAsia="仿宋_GB2312"/>
          <w:sz w:val="32"/>
          <w:szCs w:val="32"/>
        </w:rPr>
        <w:t>）中表</w:t>
      </w:r>
      <w:r>
        <w:rPr>
          <w:rFonts w:hint="eastAsia" w:ascii="Times New Roman" w:hAnsi="Times New Roman" w:eastAsia="仿宋_GB2312"/>
          <w:sz w:val="32"/>
          <w:szCs w:val="32"/>
        </w:rPr>
        <w:t>1</w:t>
      </w:r>
      <w:r>
        <w:rPr>
          <w:rFonts w:hint="eastAsia" w:ascii="仿宋_GB2312" w:hAnsi="Times New Roman" w:eastAsia="仿宋_GB2312"/>
          <w:sz w:val="32"/>
          <w:szCs w:val="32"/>
        </w:rPr>
        <w:t>排放限值要求。</w:t>
      </w:r>
    </w:p>
    <w:p>
      <w:pPr>
        <w:suppressAutoHyphens/>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厂界无组织废气排放的颗粒物、氨应执行《水泥工业大气污染物排放标准》（</w:t>
      </w:r>
      <w:r>
        <w:rPr>
          <w:rFonts w:hint="eastAsia" w:ascii="Times New Roman" w:hAnsi="Times New Roman" w:eastAsia="仿宋_GB2312"/>
          <w:sz w:val="32"/>
          <w:szCs w:val="32"/>
        </w:rPr>
        <w:t>GB4915-93</w:t>
      </w:r>
      <w:r>
        <w:rPr>
          <w:rFonts w:hint="eastAsia" w:ascii="仿宋_GB2312" w:hAnsi="Times New Roman" w:eastAsia="仿宋_GB2312"/>
          <w:sz w:val="32"/>
          <w:szCs w:val="32"/>
        </w:rPr>
        <w:t>）中表</w:t>
      </w:r>
      <w:r>
        <w:rPr>
          <w:rFonts w:hint="eastAsia" w:ascii="Times New Roman" w:hAnsi="Times New Roman" w:eastAsia="仿宋_GB2312"/>
          <w:sz w:val="32"/>
          <w:szCs w:val="32"/>
        </w:rPr>
        <w:t>3</w:t>
      </w:r>
      <w:r>
        <w:rPr>
          <w:rFonts w:hint="eastAsia" w:ascii="仿宋_GB2312" w:hAnsi="Times New Roman" w:eastAsia="仿宋_GB2312"/>
          <w:sz w:val="32"/>
          <w:szCs w:val="32"/>
        </w:rPr>
        <w:t>限值要求；硫化氢、臭气浓度《恶臭污染物排放标准》（</w:t>
      </w:r>
      <w:r>
        <w:rPr>
          <w:rFonts w:hint="eastAsia" w:ascii="Times New Roman" w:hAnsi="Times New Roman" w:eastAsia="仿宋_GB2312"/>
          <w:sz w:val="32"/>
          <w:szCs w:val="32"/>
        </w:rPr>
        <w:t>GB14554-93</w:t>
      </w:r>
      <w:r>
        <w:rPr>
          <w:rFonts w:hint="eastAsia" w:ascii="仿宋_GB2312" w:hAnsi="Times New Roman" w:eastAsia="仿宋_GB2312"/>
          <w:sz w:val="32"/>
          <w:szCs w:val="32"/>
        </w:rPr>
        <w:t>）中表</w:t>
      </w:r>
      <w:r>
        <w:rPr>
          <w:rFonts w:hint="eastAsia" w:ascii="Times New Roman" w:hAnsi="Times New Roman" w:eastAsia="仿宋_GB2312"/>
          <w:sz w:val="32"/>
          <w:szCs w:val="32"/>
        </w:rPr>
        <w:t>1</w:t>
      </w:r>
      <w:r>
        <w:rPr>
          <w:rFonts w:hint="eastAsia" w:ascii="仿宋_GB2312" w:hAnsi="Times New Roman" w:eastAsia="仿宋_GB2312"/>
          <w:sz w:val="32"/>
          <w:szCs w:val="32"/>
        </w:rPr>
        <w:t>排放限值要求。</w:t>
      </w:r>
    </w:p>
    <w:p>
      <w:pPr>
        <w:spacing w:line="560" w:lineRule="exact"/>
        <w:ind w:firstLine="640" w:firstLineChars="200"/>
        <w:rPr>
          <w:rFonts w:hint="eastAsia" w:ascii="Times New Roman" w:hAnsi="Times New Roman" w:eastAsia="仿宋_GB2312"/>
          <w:szCs w:val="21"/>
        </w:rPr>
      </w:pPr>
      <w:r>
        <w:rPr>
          <w:rFonts w:hint="eastAsia" w:ascii="仿宋_GB2312" w:hAnsi="Times New Roman" w:eastAsia="仿宋_GB2312"/>
          <w:sz w:val="32"/>
          <w:szCs w:val="32"/>
          <w:shd w:val="clear" w:color="auto" w:fill="FFFFFF"/>
        </w:rPr>
        <w:t>施工期</w:t>
      </w:r>
      <w:r>
        <w:rPr>
          <w:rFonts w:ascii="仿宋_GB2312" w:hAnsi="Times New Roman" w:eastAsia="仿宋_GB2312"/>
          <w:sz w:val="32"/>
          <w:szCs w:val="32"/>
          <w:shd w:val="clear" w:color="auto" w:fill="FFFFFF"/>
        </w:rPr>
        <w:t>施工扬尘执行《大气污染物综合排放标准》（</w:t>
      </w:r>
      <w:r>
        <w:rPr>
          <w:rFonts w:ascii="Times New Roman" w:hAnsi="Times New Roman" w:eastAsia="仿宋_GB2312"/>
          <w:sz w:val="32"/>
          <w:szCs w:val="32"/>
          <w:shd w:val="clear" w:color="auto" w:fill="FFFFFF"/>
        </w:rPr>
        <w:t>GB16297-1996</w:t>
      </w:r>
      <w:r>
        <w:rPr>
          <w:rFonts w:ascii="仿宋_GB2312" w:hAnsi="Times New Roman" w:eastAsia="仿宋_GB2312"/>
          <w:sz w:val="32"/>
          <w:szCs w:val="32"/>
          <w:shd w:val="clear" w:color="auto" w:fill="FFFFFF"/>
        </w:rPr>
        <w:t>）中</w:t>
      </w:r>
      <w:r>
        <w:rPr>
          <w:rFonts w:hint="eastAsia" w:ascii="仿宋_GB2312" w:hAnsi="Times New Roman" w:eastAsia="仿宋_GB2312"/>
          <w:sz w:val="32"/>
          <w:szCs w:val="32"/>
          <w:shd w:val="clear" w:color="auto" w:fill="FFFFFF"/>
        </w:rPr>
        <w:t>表</w:t>
      </w:r>
      <w:r>
        <w:rPr>
          <w:rFonts w:hint="eastAsia" w:ascii="Times New Roman" w:hAnsi="Times New Roman" w:eastAsia="仿宋_GB2312"/>
          <w:sz w:val="32"/>
          <w:szCs w:val="32"/>
          <w:shd w:val="clear" w:color="auto" w:fill="FFFFFF"/>
        </w:rPr>
        <w:t>2</w:t>
      </w:r>
      <w:r>
        <w:rPr>
          <w:rFonts w:ascii="仿宋_GB2312" w:hAnsi="Times New Roman" w:eastAsia="仿宋_GB2312"/>
          <w:sz w:val="32"/>
          <w:szCs w:val="32"/>
          <w:shd w:val="clear" w:color="auto" w:fill="FFFFFF"/>
        </w:rPr>
        <w:t>无组织排放监控浓度限值</w:t>
      </w:r>
      <w:r>
        <w:rPr>
          <w:rFonts w:hint="eastAsia" w:ascii="仿宋_GB2312" w:hAnsi="Times New Roman" w:eastAsia="仿宋_GB2312"/>
          <w:sz w:val="32"/>
          <w:szCs w:val="32"/>
          <w:shd w:val="clear" w:color="auto" w:fill="FFFFFF"/>
        </w:rPr>
        <w:t>要求</w:t>
      </w:r>
      <w:r>
        <w:rPr>
          <w:rFonts w:ascii="仿宋_GB2312" w:hAnsi="Times New Roman" w:eastAsia="仿宋_GB2312"/>
          <w:sz w:val="32"/>
          <w:szCs w:val="32"/>
          <w:shd w:val="clear" w:color="auto" w:fill="FFFFFF"/>
        </w:rPr>
        <w:t>。</w:t>
      </w:r>
    </w:p>
    <w:p>
      <w:pPr>
        <w:suppressAutoHyphens/>
        <w:adjustRightInd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（三）严格落实噪声污染防治措施。项目运营期产生噪声的设备及场所应采取隔声、消声、减振降噪措施，项目厂界噪声执行《工业企业厂界环境噪声排放标准》（</w:t>
      </w:r>
      <w:r>
        <w:rPr>
          <w:rFonts w:hint="eastAsia" w:ascii="Times New Roman" w:hAnsi="Times New Roman" w:eastAsia="仿宋_GB2312"/>
          <w:sz w:val="32"/>
          <w:szCs w:val="32"/>
        </w:rPr>
        <w:t>GB 12348-2008</w:t>
      </w:r>
      <w:r>
        <w:rPr>
          <w:rFonts w:hint="eastAsia" w:ascii="仿宋_GB2312" w:hAnsi="Times New Roman" w:eastAsia="仿宋_GB2312"/>
          <w:sz w:val="32"/>
          <w:szCs w:val="32"/>
        </w:rPr>
        <w:t>）</w:t>
      </w:r>
      <w:r>
        <w:rPr>
          <w:rFonts w:hint="eastAsia" w:ascii="Times New Roman" w:hAnsi="Times New Roman" w:eastAsia="仿宋_GB2312"/>
          <w:sz w:val="32"/>
          <w:szCs w:val="32"/>
        </w:rPr>
        <w:t>3</w:t>
      </w:r>
      <w:r>
        <w:rPr>
          <w:rFonts w:hint="eastAsia" w:ascii="仿宋_GB2312" w:hAnsi="Times New Roman" w:eastAsia="仿宋_GB2312"/>
          <w:sz w:val="32"/>
          <w:szCs w:val="32"/>
        </w:rPr>
        <w:t>类标准限值。</w:t>
      </w:r>
    </w:p>
    <w:p>
      <w:pPr>
        <w:suppressAutoHyphens/>
        <w:adjustRightInd w:val="0"/>
        <w:spacing w:line="560" w:lineRule="exact"/>
        <w:ind w:firstLine="640" w:firstLineChars="200"/>
        <w:rPr>
          <w:rFonts w:hint="eastAsia" w:ascii="Times New Roman" w:hAnsi="Times New Roman" w:eastAsia="仿宋_GB2312"/>
          <w:sz w:val="32"/>
          <w:szCs w:val="32"/>
        </w:rPr>
      </w:pPr>
      <w:r>
        <w:rPr>
          <w:rFonts w:ascii="仿宋_GB2312" w:hAnsi="Times New Roman" w:eastAsia="仿宋_GB2312"/>
          <w:sz w:val="32"/>
          <w:szCs w:val="32"/>
          <w:shd w:val="clear" w:color="auto" w:fill="FFFFFF"/>
        </w:rPr>
        <w:t>施工过程中合理安排施工时间、文明施工。</w:t>
      </w:r>
      <w:r>
        <w:rPr>
          <w:rFonts w:hint="eastAsia" w:ascii="仿宋_GB2312" w:hAnsi="Times New Roman" w:eastAsia="仿宋_GB2312"/>
          <w:sz w:val="32"/>
          <w:szCs w:val="32"/>
        </w:rPr>
        <w:t>项目施工期噪声排放执行《建筑施工噪声排放标准》（</w:t>
      </w:r>
      <w:r>
        <w:rPr>
          <w:rFonts w:hint="eastAsia" w:ascii="Times New Roman" w:hAnsi="Times New Roman" w:eastAsia="仿宋_GB2312"/>
          <w:sz w:val="32"/>
          <w:szCs w:val="32"/>
        </w:rPr>
        <w:t>GB12523-2025</w:t>
      </w:r>
      <w:r>
        <w:rPr>
          <w:rFonts w:hint="eastAsia" w:ascii="仿宋_GB2312" w:hAnsi="Times New Roman" w:eastAsia="仿宋_GB2312"/>
          <w:sz w:val="32"/>
          <w:szCs w:val="32"/>
        </w:rPr>
        <w:t>）</w:t>
      </w:r>
      <w:r>
        <w:rPr>
          <w:rFonts w:ascii="仿宋_GB2312" w:hAnsi="Times New Roman" w:eastAsia="仿宋_GB2312"/>
          <w:sz w:val="32"/>
          <w:szCs w:val="32"/>
          <w:shd w:val="clear" w:color="auto" w:fill="FFFFFF"/>
        </w:rPr>
        <w:t>中无组织排放监控浓度限值</w:t>
      </w:r>
      <w:r>
        <w:rPr>
          <w:rFonts w:hint="eastAsia" w:ascii="仿宋_GB2312" w:hAnsi="Times New Roman" w:eastAsia="仿宋_GB2312"/>
          <w:sz w:val="32"/>
          <w:szCs w:val="32"/>
        </w:rPr>
        <w:t>。</w:t>
      </w:r>
    </w:p>
    <w:p>
      <w:pPr>
        <w:suppressAutoHyphens/>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（四）严格落实固体废物污染防治措施。按照“减量化、资源化、无害化”原则，对固体废物进行分类规范收集，确保不造成二次污染。建立健全工业固体废物产生、收集、</w:t>
      </w:r>
      <w:r>
        <w:rPr>
          <w:rFonts w:hint="eastAsia" w:ascii="仿宋_GB2312" w:hAnsi="Times New Roman" w:eastAsia="仿宋_GB2312"/>
          <w:kern w:val="0"/>
          <w:sz w:val="32"/>
          <w:szCs w:val="32"/>
        </w:rPr>
        <w:t>贮存、运输、利用、处置全过程的污染环境防治责任制度。</w:t>
      </w:r>
    </w:p>
    <w:p>
      <w:pPr>
        <w:suppressAutoHyphens/>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项目依托的水泥窑运营期产生的窑尾除尘灰应按照《水泥窑协同处置固体废物环境保护技术规范》（</w:t>
      </w:r>
      <w:r>
        <w:rPr>
          <w:rFonts w:hint="eastAsia" w:ascii="Times New Roman" w:hAnsi="Times New Roman" w:eastAsia="仿宋_GB2312"/>
          <w:sz w:val="32"/>
          <w:szCs w:val="32"/>
        </w:rPr>
        <w:t>HJ662-2013</w:t>
      </w:r>
      <w:r>
        <w:rPr>
          <w:rFonts w:hint="eastAsia" w:ascii="仿宋_GB2312" w:hAnsi="Times New Roman" w:eastAsia="仿宋_GB2312"/>
          <w:sz w:val="32"/>
          <w:szCs w:val="32"/>
        </w:rPr>
        <w:t>）要求，返回送生料入窑系统作为原料使用，但为避免汞等挥发性重金属在窑内过度积累而排出的窑尾除尘灰和旁路放风粉尘不应返回原料系统。如果窑灰和旁路放风粉尘需要送至厂外进行处理处置，应按危险废物进行管理，严格执行《危险废物贮存污染控制标准》（</w:t>
      </w:r>
      <w:r>
        <w:rPr>
          <w:rFonts w:hint="eastAsia" w:ascii="Times New Roman" w:hAnsi="Times New Roman" w:eastAsia="仿宋_GB2312"/>
          <w:sz w:val="32"/>
          <w:szCs w:val="32"/>
        </w:rPr>
        <w:t>GB18597-2023</w:t>
      </w:r>
      <w:r>
        <w:rPr>
          <w:rFonts w:hint="eastAsia" w:ascii="仿宋_GB2312" w:hAnsi="Times New Roman" w:eastAsia="仿宋_GB2312"/>
          <w:sz w:val="32"/>
          <w:szCs w:val="32"/>
        </w:rPr>
        <w:t>）、《危险废物收集贮存运输技术规范》（</w:t>
      </w:r>
      <w:r>
        <w:rPr>
          <w:rFonts w:hint="eastAsia" w:ascii="Times New Roman" w:hAnsi="Times New Roman" w:eastAsia="仿宋_GB2312"/>
          <w:sz w:val="32"/>
          <w:szCs w:val="32"/>
        </w:rPr>
        <w:t>HJ2025-2012</w:t>
      </w:r>
      <w:r>
        <w:rPr>
          <w:rFonts w:hint="eastAsia" w:ascii="仿宋_GB2312" w:hAnsi="Times New Roman" w:eastAsia="仿宋_GB2312"/>
          <w:sz w:val="32"/>
          <w:szCs w:val="32"/>
        </w:rPr>
        <w:t>）</w:t>
      </w:r>
      <w:r>
        <w:rPr>
          <w:rFonts w:hint="eastAsia" w:ascii="仿宋_GB2312" w:hAnsi="Times New Roman" w:eastAsia="仿宋_GB2312"/>
          <w:kern w:val="0"/>
          <w:sz w:val="32"/>
          <w:szCs w:val="32"/>
        </w:rPr>
        <w:t>。</w:t>
      </w:r>
    </w:p>
    <w:p>
      <w:pPr>
        <w:suppressAutoHyphens/>
        <w:autoSpaceDE w:val="0"/>
        <w:spacing w:line="560" w:lineRule="exact"/>
        <w:ind w:firstLine="640" w:firstLineChars="200"/>
        <w:rPr>
          <w:rFonts w:hint="eastAsia" w:ascii="Times New Roman" w:hAnsi="Times New Roman" w:eastAsia="仿宋_GB2312"/>
          <w:color w:val="FF0000"/>
          <w:kern w:val="0"/>
          <w:sz w:val="32"/>
          <w:szCs w:val="32"/>
        </w:rPr>
      </w:pPr>
      <w:r>
        <w:rPr>
          <w:rFonts w:hint="eastAsia" w:ascii="仿宋_GB2312" w:hAnsi="Times New Roman" w:eastAsia="仿宋_GB2312"/>
          <w:kern w:val="0"/>
          <w:sz w:val="32"/>
          <w:szCs w:val="32"/>
        </w:rPr>
        <w:t>固废预处理阶段布袋防尘器收集粉尘返回生产线，化验室废水、废机油返回水泥窑焚烧处置。</w:t>
      </w:r>
      <w:r>
        <w:rPr>
          <w:rFonts w:hint="eastAsia" w:ascii="仿宋_GB2312" w:hAnsi="Times New Roman" w:eastAsia="仿宋_GB2312"/>
          <w:sz w:val="32"/>
          <w:szCs w:val="32"/>
          <w:shd w:val="clear" w:color="auto" w:fill="FFFFFF"/>
        </w:rPr>
        <w:t>生活垃圾收集后委托环卫部门定期清运处置。</w:t>
      </w:r>
      <w:r>
        <w:rPr>
          <w:rFonts w:hint="eastAsia" w:ascii="仿宋_GB2312" w:hAnsi="Times New Roman" w:eastAsia="仿宋_GB2312"/>
          <w:kern w:val="0"/>
          <w:sz w:val="32"/>
          <w:szCs w:val="32"/>
        </w:rPr>
        <w:t>项目运营过程中所产生的一般固体废物存放执行《一般工业固体废物贮存和填埋污染控制标准》（</w:t>
      </w:r>
      <w:r>
        <w:rPr>
          <w:rFonts w:hint="eastAsia" w:ascii="Times New Roman" w:hAnsi="Times New Roman" w:eastAsia="仿宋_GB2312"/>
          <w:kern w:val="0"/>
          <w:sz w:val="32"/>
          <w:szCs w:val="32"/>
        </w:rPr>
        <w:t>GB18599-2020</w:t>
      </w:r>
      <w:r>
        <w:rPr>
          <w:rFonts w:hint="eastAsia" w:ascii="仿宋_GB2312" w:hAnsi="Times New Roman" w:eastAsia="仿宋_GB2312"/>
          <w:kern w:val="0"/>
          <w:sz w:val="32"/>
          <w:szCs w:val="32"/>
        </w:rPr>
        <w:t>）。</w:t>
      </w:r>
    </w:p>
    <w:p>
      <w:pPr>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项目施工过程中产生建筑垃圾，需按照《云南省建筑垃圾管理办法（试行）》（云政办规〔</w:t>
      </w:r>
      <w:r>
        <w:rPr>
          <w:rFonts w:hint="eastAsia" w:ascii="Times New Roman" w:hAnsi="Times New Roman" w:eastAsia="仿宋_GB2312"/>
          <w:sz w:val="32"/>
          <w:szCs w:val="32"/>
        </w:rPr>
        <w:t>2024</w:t>
      </w:r>
      <w:r>
        <w:rPr>
          <w:rFonts w:hint="eastAsia" w:ascii="仿宋_GB2312" w:hAnsi="Times New Roman" w:eastAsia="仿宋_GB2312"/>
          <w:sz w:val="32"/>
          <w:szCs w:val="32"/>
        </w:rPr>
        <w:t>〕</w:t>
      </w:r>
      <w:r>
        <w:rPr>
          <w:rFonts w:hint="eastAsia" w:ascii="Times New Roman" w:hAnsi="Times New Roman" w:eastAsia="仿宋_GB2312"/>
          <w:sz w:val="32"/>
          <w:szCs w:val="32"/>
        </w:rPr>
        <w:t>4</w:t>
      </w:r>
      <w:r>
        <w:rPr>
          <w:rFonts w:hint="eastAsia" w:ascii="仿宋_GB2312" w:hAnsi="Times New Roman" w:eastAsia="仿宋_GB2312"/>
          <w:sz w:val="32"/>
          <w:szCs w:val="32"/>
        </w:rPr>
        <w:t>号）的相关规定要求规范处置。</w:t>
      </w:r>
    </w:p>
    <w:p>
      <w:pPr>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五）加强地下水和土壤污染防治。严格落实厂区分区防渗措施，防渗工程应在监理部门的监理下进行，对施工现场监理、录像、记录并存档。项目应控制入窑废物中重金属含量及投加量，确保窑尾尾气达标排放，建立土壤污染监控系统，结合厂区现有的土壤跟踪监测计划，对厂区外的先觉村、下龙潭沟村开展土壤跟踪监测。</w:t>
      </w:r>
    </w:p>
    <w:p>
      <w:pPr>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六）严格执行《报告表》中风险影响评价中的各项防范措施，并建设相应的风险防范设施。严格控制入窑物料及配比，加强水泥窑窑尾在线监测系统、尾气处理设备检修和维护；及时修编突发环境事件应急预案并报市生态环境局宜良分局备案。开展必要的应急培训、宣传和演练。</w:t>
      </w:r>
    </w:p>
    <w:p>
      <w:pPr>
        <w:widowControl/>
        <w:suppressAutoHyphens/>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（七）做好与依托工程的衔接，按照《水泥窑协同处置固体废物技术规范》（</w:t>
      </w:r>
      <w:r>
        <w:rPr>
          <w:rFonts w:hint="eastAsia" w:ascii="Times New Roman" w:hAnsi="Times New Roman" w:eastAsia="仿宋_GB2312"/>
          <w:sz w:val="32"/>
          <w:szCs w:val="32"/>
        </w:rPr>
        <w:t>GB/T 30760-2024</w:t>
      </w:r>
      <w:r>
        <w:rPr>
          <w:rFonts w:hint="eastAsia" w:ascii="仿宋_GB2312" w:hAnsi="Times New Roman" w:eastAsia="仿宋_GB2312"/>
          <w:sz w:val="32"/>
          <w:szCs w:val="32"/>
        </w:rPr>
        <w:t>）的要求、</w:t>
      </w:r>
      <w:r>
        <w:rPr>
          <w:rFonts w:hint="eastAsia" w:ascii="仿宋_GB2312" w:hAnsi="Times New Roman" w:eastAsia="仿宋_GB2312"/>
          <w:kern w:val="0"/>
          <w:sz w:val="32"/>
          <w:szCs w:val="32"/>
        </w:rPr>
        <w:t>按照《水泥窑协同处置固体废物环境保护技术规范》（</w:t>
      </w:r>
      <w:r>
        <w:rPr>
          <w:rFonts w:hint="eastAsia" w:ascii="Times New Roman" w:hAnsi="Times New Roman" w:eastAsia="仿宋_GB2312"/>
          <w:kern w:val="0"/>
          <w:sz w:val="32"/>
          <w:szCs w:val="32"/>
        </w:rPr>
        <w:t>HJ662-2013</w:t>
      </w:r>
      <w:r>
        <w:rPr>
          <w:rFonts w:hint="eastAsia" w:ascii="仿宋_GB2312" w:hAnsi="Times New Roman" w:eastAsia="仿宋_GB2312"/>
          <w:kern w:val="0"/>
          <w:sz w:val="32"/>
          <w:szCs w:val="32"/>
        </w:rPr>
        <w:t>）要求，严格控制重金属入窑量，规范运输卸料、储存和入炉管理。</w:t>
      </w:r>
      <w:r>
        <w:rPr>
          <w:rFonts w:hint="eastAsia" w:ascii="仿宋_GB2312" w:hAnsi="Times New Roman" w:eastAsia="仿宋_GB2312"/>
          <w:sz w:val="32"/>
          <w:szCs w:val="32"/>
        </w:rPr>
        <w:t>对拟处置固废储存车间与原料大棚之间的运输通道进行“三防”改造，固废储存车间和运输上料通道按《水泥窑协同处置固体废物技术规范》（</w:t>
      </w:r>
      <w:r>
        <w:rPr>
          <w:rFonts w:hint="eastAsia" w:ascii="Times New Roman" w:hAnsi="Times New Roman" w:eastAsia="仿宋_GB2312"/>
          <w:sz w:val="32"/>
          <w:szCs w:val="32"/>
        </w:rPr>
        <w:t>GB/T 30760-2024</w:t>
      </w:r>
      <w:r>
        <w:rPr>
          <w:rFonts w:hint="eastAsia" w:ascii="仿宋_GB2312" w:hAnsi="Times New Roman" w:eastAsia="仿宋_GB2312"/>
          <w:sz w:val="32"/>
          <w:szCs w:val="32"/>
        </w:rPr>
        <w:t>）中有关规定完善。水泥熟料可浸出重金属含量限值须满足《水泥窑协同处置固体废物技术规范》（</w:t>
      </w:r>
      <w:r>
        <w:rPr>
          <w:rFonts w:hint="eastAsia" w:ascii="Times New Roman" w:hAnsi="Times New Roman" w:eastAsia="仿宋_GB2312"/>
          <w:sz w:val="32"/>
          <w:szCs w:val="32"/>
        </w:rPr>
        <w:t>GB/T 30760-2024</w:t>
      </w:r>
      <w:r>
        <w:rPr>
          <w:rFonts w:hint="eastAsia" w:ascii="仿宋_GB2312" w:hAnsi="Times New Roman" w:eastAsia="仿宋_GB2312"/>
          <w:sz w:val="32"/>
          <w:szCs w:val="32"/>
        </w:rPr>
        <w:t>）的要求。</w:t>
      </w:r>
    </w:p>
    <w:p>
      <w:pPr>
        <w:autoSpaceDN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（八）项目新增排放总量：铅、镉、铊、砷及其化合物</w:t>
      </w:r>
      <w:r>
        <w:rPr>
          <w:rFonts w:hint="eastAsia" w:ascii="Times New Roman" w:hAnsi="Times New Roman" w:eastAsia="仿宋_GB2312"/>
          <w:sz w:val="32"/>
          <w:szCs w:val="32"/>
        </w:rPr>
        <w:t>14.102kg/a</w:t>
      </w:r>
      <w:r>
        <w:rPr>
          <w:rFonts w:hint="eastAsia" w:ascii="仿宋_GB2312" w:hAnsi="Times New Roman" w:eastAsia="仿宋_GB2312"/>
          <w:sz w:val="32"/>
          <w:szCs w:val="32"/>
        </w:rPr>
        <w:t>，铍、铬、锡、锑、铜、钴、锰、镍、钒及其化合物</w:t>
      </w:r>
      <w:r>
        <w:rPr>
          <w:rFonts w:hint="eastAsia" w:ascii="Times New Roman" w:hAnsi="Times New Roman" w:eastAsia="仿宋_GB2312"/>
          <w:sz w:val="32"/>
          <w:szCs w:val="32"/>
        </w:rPr>
        <w:t>1.85kg/a</w:t>
      </w:r>
      <w:r>
        <w:rPr>
          <w:rFonts w:hint="eastAsia" w:ascii="仿宋_GB2312" w:hAnsi="Times New Roman" w:eastAsia="仿宋_GB2312"/>
          <w:sz w:val="32"/>
          <w:szCs w:val="32"/>
        </w:rPr>
        <w:t>。</w:t>
      </w:r>
    </w:p>
    <w:p>
      <w:pPr>
        <w:autoSpaceDN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改建后全厂污染物排放总量：颗粒物</w:t>
      </w:r>
      <w:r>
        <w:rPr>
          <w:rFonts w:hint="eastAsia" w:ascii="Times New Roman" w:hAnsi="Times New Roman" w:eastAsia="仿宋_GB2312"/>
          <w:sz w:val="32"/>
          <w:szCs w:val="32"/>
        </w:rPr>
        <w:t>98.82t/a</w:t>
      </w:r>
      <w:r>
        <w:rPr>
          <w:rFonts w:hint="eastAsia" w:ascii="仿宋_GB2312" w:hAnsi="Times New Roman" w:eastAsia="仿宋_GB2312"/>
          <w:sz w:val="32"/>
          <w:szCs w:val="32"/>
        </w:rPr>
        <w:t>，二氧化硫</w:t>
      </w:r>
      <w:r>
        <w:rPr>
          <w:rFonts w:hint="eastAsia" w:ascii="Times New Roman" w:hAnsi="Times New Roman" w:eastAsia="仿宋_GB2312"/>
          <w:sz w:val="32"/>
          <w:szCs w:val="32"/>
        </w:rPr>
        <w:t>155.44t/a</w:t>
      </w:r>
      <w:r>
        <w:rPr>
          <w:rFonts w:hint="eastAsia" w:ascii="仿宋_GB2312" w:hAnsi="Times New Roman" w:eastAsia="仿宋_GB2312"/>
          <w:sz w:val="32"/>
          <w:szCs w:val="32"/>
        </w:rPr>
        <w:t>，氮氧化物</w:t>
      </w:r>
      <w:r>
        <w:rPr>
          <w:rFonts w:hint="eastAsia" w:ascii="Times New Roman" w:hAnsi="Times New Roman" w:eastAsia="仿宋_GB2312"/>
          <w:sz w:val="32"/>
          <w:szCs w:val="32"/>
        </w:rPr>
        <w:t>2401.58t/a</w:t>
      </w:r>
      <w:r>
        <w:rPr>
          <w:rFonts w:hint="eastAsia" w:ascii="仿宋_GB2312" w:hAnsi="Times New Roman" w:eastAsia="仿宋_GB2312"/>
          <w:sz w:val="32"/>
          <w:szCs w:val="32"/>
        </w:rPr>
        <w:t>，氨</w:t>
      </w:r>
      <w:r>
        <w:rPr>
          <w:rFonts w:hint="eastAsia" w:ascii="Times New Roman" w:hAnsi="Times New Roman" w:eastAsia="仿宋_GB2312"/>
          <w:sz w:val="32"/>
          <w:szCs w:val="32"/>
        </w:rPr>
        <w:t>40.92t/a</w:t>
      </w:r>
      <w:r>
        <w:rPr>
          <w:rFonts w:hint="eastAsia" w:ascii="仿宋_GB2312" w:hAnsi="Times New Roman" w:eastAsia="仿宋_GB2312"/>
          <w:sz w:val="32"/>
          <w:szCs w:val="32"/>
        </w:rPr>
        <w:t>，氯化氢</w:t>
      </w:r>
      <w:r>
        <w:rPr>
          <w:rFonts w:hint="eastAsia" w:ascii="Times New Roman" w:hAnsi="Times New Roman" w:eastAsia="仿宋_GB2312"/>
          <w:sz w:val="32"/>
          <w:szCs w:val="32"/>
        </w:rPr>
        <w:t>41.32t/a</w:t>
      </w:r>
      <w:r>
        <w:rPr>
          <w:rFonts w:hint="eastAsia" w:ascii="仿宋_GB2312" w:hAnsi="Times New Roman" w:eastAsia="仿宋_GB2312"/>
          <w:sz w:val="32"/>
          <w:szCs w:val="32"/>
        </w:rPr>
        <w:t>，氟化氢</w:t>
      </w:r>
      <w:r>
        <w:rPr>
          <w:rFonts w:hint="eastAsia" w:ascii="Times New Roman" w:hAnsi="Times New Roman" w:eastAsia="仿宋_GB2312"/>
          <w:sz w:val="32"/>
          <w:szCs w:val="32"/>
        </w:rPr>
        <w:t>6.36t/a</w:t>
      </w:r>
      <w:r>
        <w:rPr>
          <w:rFonts w:hint="eastAsia" w:ascii="仿宋_GB2312" w:hAnsi="Times New Roman" w:eastAsia="仿宋_GB2312"/>
          <w:sz w:val="32"/>
          <w:szCs w:val="32"/>
        </w:rPr>
        <w:t>，汞及其化合物</w:t>
      </w:r>
      <w:r>
        <w:rPr>
          <w:rFonts w:hint="eastAsia" w:ascii="Times New Roman" w:hAnsi="Times New Roman" w:eastAsia="仿宋_GB2312"/>
          <w:sz w:val="32"/>
          <w:szCs w:val="32"/>
        </w:rPr>
        <w:t>273.108kg/a</w:t>
      </w:r>
      <w:r>
        <w:rPr>
          <w:rFonts w:hint="eastAsia" w:ascii="仿宋_GB2312" w:hAnsi="Times New Roman" w:eastAsia="仿宋_GB2312"/>
          <w:sz w:val="32"/>
          <w:szCs w:val="32"/>
        </w:rPr>
        <w:t>，铅、镉、铊、砷及其化合物</w:t>
      </w:r>
      <w:r>
        <w:rPr>
          <w:rFonts w:hint="eastAsia" w:ascii="Times New Roman" w:hAnsi="Times New Roman" w:eastAsia="仿宋_GB2312"/>
          <w:sz w:val="32"/>
          <w:szCs w:val="32"/>
        </w:rPr>
        <w:t>28.214kg/a</w:t>
      </w:r>
      <w:r>
        <w:rPr>
          <w:rFonts w:hint="eastAsia" w:ascii="仿宋_GB2312" w:hAnsi="Times New Roman" w:eastAsia="仿宋_GB2312"/>
          <w:sz w:val="32"/>
          <w:szCs w:val="32"/>
        </w:rPr>
        <w:t>，铍、铬、锡、锑、铜、钴、锰、镍、钒及其化合物</w:t>
      </w:r>
      <w:r>
        <w:rPr>
          <w:rFonts w:hint="eastAsia" w:ascii="Times New Roman" w:hAnsi="Times New Roman" w:eastAsia="仿宋_GB2312"/>
          <w:sz w:val="32"/>
          <w:szCs w:val="32"/>
        </w:rPr>
        <w:t>10.07kg/a</w:t>
      </w:r>
      <w:r>
        <w:rPr>
          <w:rFonts w:hint="eastAsia" w:ascii="仿宋_GB2312" w:hAnsi="Times New Roman" w:eastAsia="仿宋_GB2312"/>
          <w:sz w:val="32"/>
          <w:szCs w:val="32"/>
        </w:rPr>
        <w:t>，二</w:t>
      </w:r>
      <w:r>
        <w:rPr>
          <w:rFonts w:hint="eastAsia" w:ascii="宋体" w:hAnsi="宋体" w:cs="宋体"/>
          <w:sz w:val="32"/>
          <w:szCs w:val="32"/>
        </w:rPr>
        <w:t>噁</w:t>
      </w:r>
      <w:r>
        <w:rPr>
          <w:rFonts w:hint="eastAsia" w:ascii="仿宋_GB2312" w:hAnsi="仿宋_GB2312" w:eastAsia="仿宋_GB2312" w:cs="仿宋_GB2312"/>
          <w:sz w:val="32"/>
          <w:szCs w:val="32"/>
        </w:rPr>
        <w:t>英</w:t>
      </w:r>
      <w:r>
        <w:rPr>
          <w:rFonts w:hint="eastAsia" w:ascii="Times New Roman" w:hAnsi="Times New Roman" w:eastAsia="仿宋_GB2312"/>
          <w:sz w:val="32"/>
          <w:szCs w:val="32"/>
        </w:rPr>
        <w:t>6.82</w:t>
      </w:r>
      <w:r>
        <w:rPr>
          <w:rFonts w:hint="eastAsia" w:ascii="仿宋_GB2312" w:hAnsi="Times New Roman" w:eastAsia="仿宋_GB2312"/>
          <w:sz w:val="32"/>
          <w:szCs w:val="32"/>
        </w:rPr>
        <w:t>×</w:t>
      </w:r>
      <w:r>
        <w:rPr>
          <w:rFonts w:hint="eastAsia" w:ascii="Times New Roman" w:hAnsi="Times New Roman" w:eastAsia="仿宋_GB2312"/>
          <w:sz w:val="32"/>
          <w:szCs w:val="32"/>
        </w:rPr>
        <w:t>10-7tTEQ/a</w:t>
      </w:r>
      <w:r>
        <w:rPr>
          <w:rFonts w:hint="eastAsia" w:ascii="仿宋_GB2312" w:hAnsi="Times New Roman" w:eastAsia="仿宋_GB2312"/>
          <w:sz w:val="32"/>
          <w:szCs w:val="32"/>
        </w:rPr>
        <w:t>。</w:t>
      </w:r>
    </w:p>
    <w:p>
      <w:pPr>
        <w:autoSpaceDN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改建项目不新增颗粒物、二氧化硫、氮氧化物、挥发性有机物总量；该改建项目不涉及重金属重点管理行业，不涉及重金属重点管理区域，不涉及新增主要污染物总量控制指标。</w:t>
      </w:r>
    </w:p>
    <w:p>
      <w:pPr>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（九）</w:t>
      </w:r>
      <w:r>
        <w:rPr>
          <w:rFonts w:ascii="仿宋_GB2312" w:hAnsi="Times New Roman" w:eastAsia="仿宋_GB2312"/>
          <w:sz w:val="32"/>
          <w:szCs w:val="32"/>
        </w:rPr>
        <w:t>按照《排污许可管理条例》相关规定，</w:t>
      </w:r>
      <w:r>
        <w:rPr>
          <w:rFonts w:hint="eastAsia" w:ascii="仿宋_GB2312" w:hAnsi="Times New Roman" w:eastAsia="仿宋_GB2312"/>
          <w:sz w:val="32"/>
          <w:szCs w:val="32"/>
        </w:rPr>
        <w:t>纳入固定污染源排污许可管理的，需</w:t>
      </w:r>
      <w:r>
        <w:rPr>
          <w:rFonts w:ascii="仿宋_GB2312" w:hAnsi="Times New Roman" w:eastAsia="仿宋_GB2312"/>
          <w:sz w:val="32"/>
          <w:szCs w:val="32"/>
        </w:rPr>
        <w:t>在项目启动生产设施或发生实际排污前，依法</w:t>
      </w:r>
      <w:r>
        <w:rPr>
          <w:rFonts w:hint="eastAsia" w:ascii="仿宋_GB2312" w:hAnsi="Times New Roman" w:eastAsia="仿宋_GB2312"/>
          <w:sz w:val="32"/>
          <w:szCs w:val="32"/>
        </w:rPr>
        <w:t>变更</w:t>
      </w:r>
      <w:r>
        <w:rPr>
          <w:rFonts w:ascii="仿宋_GB2312" w:hAnsi="Times New Roman" w:eastAsia="仿宋_GB2312"/>
          <w:sz w:val="32"/>
          <w:szCs w:val="32"/>
        </w:rPr>
        <w:t>排污许可</w:t>
      </w:r>
      <w:r>
        <w:rPr>
          <w:rFonts w:hint="eastAsia" w:ascii="仿宋_GB2312" w:hAnsi="Times New Roman" w:eastAsia="仿宋_GB2312"/>
          <w:sz w:val="32"/>
          <w:szCs w:val="32"/>
        </w:rPr>
        <w:t>手续</w:t>
      </w:r>
      <w:r>
        <w:rPr>
          <w:rFonts w:ascii="仿宋_GB2312" w:hAnsi="Times New Roman" w:eastAsia="仿宋_GB2312"/>
          <w:sz w:val="32"/>
          <w:szCs w:val="32"/>
        </w:rPr>
        <w:t>。</w:t>
      </w:r>
    </w:p>
    <w:p>
      <w:pPr>
        <w:spacing w:line="560" w:lineRule="exact"/>
        <w:ind w:firstLine="640" w:firstLineChars="200"/>
        <w:rPr>
          <w:rFonts w:ascii="Times New Roman" w:hAnsi="Times New Roman" w:eastAsia="仿宋_GB2312"/>
          <w:spacing w:val="-6"/>
          <w:sz w:val="32"/>
          <w:szCs w:val="32"/>
        </w:rPr>
      </w:pPr>
      <w:r>
        <w:rPr>
          <w:rFonts w:hint="eastAsia" w:ascii="仿宋_GB2312" w:hAnsi="Times New Roman" w:eastAsia="仿宋_GB2312"/>
          <w:sz w:val="32"/>
          <w:szCs w:val="32"/>
        </w:rPr>
        <w:t>（十）</w:t>
      </w:r>
      <w:r>
        <w:rPr>
          <w:rFonts w:ascii="仿宋_GB2312" w:hAnsi="Times New Roman" w:eastAsia="仿宋_GB2312"/>
          <w:sz w:val="32"/>
          <w:szCs w:val="32"/>
        </w:rPr>
        <w:t>认真组织实施《报告表》提出的环境监测计划，定期</w:t>
      </w:r>
      <w:r>
        <w:rPr>
          <w:rFonts w:ascii="仿宋_GB2312" w:hAnsi="Times New Roman" w:eastAsia="仿宋_GB2312"/>
          <w:spacing w:val="-6"/>
          <w:sz w:val="32"/>
          <w:szCs w:val="32"/>
        </w:rPr>
        <w:t>进行监测，发现异常立即停产，及时查明原因，采取有效控制措施</w:t>
      </w:r>
      <w:r>
        <w:rPr>
          <w:rFonts w:hint="eastAsia" w:ascii="仿宋_GB2312" w:hAnsi="Times New Roman" w:eastAsia="仿宋_GB2312"/>
          <w:spacing w:val="-6"/>
          <w:sz w:val="32"/>
          <w:szCs w:val="32"/>
        </w:rPr>
        <w:t>。</w:t>
      </w:r>
    </w:p>
    <w:p>
      <w:pPr>
        <w:widowControl/>
        <w:suppressAutoHyphens/>
        <w:spacing w:line="560" w:lineRule="exact"/>
        <w:ind w:firstLine="640" w:firstLineChars="200"/>
        <w:rPr>
          <w:rFonts w:hint="eastAsia" w:ascii="Times New Roman" w:hAnsi="Times New Roman" w:eastAsia="仿宋_GB2312"/>
          <w:kern w:val="0"/>
          <w:sz w:val="32"/>
          <w:szCs w:val="32"/>
        </w:rPr>
      </w:pPr>
      <w:r>
        <w:rPr>
          <w:rFonts w:hint="eastAsia" w:ascii="仿宋_GB2312" w:hAnsi="Times New Roman" w:eastAsia="仿宋_GB2312"/>
          <w:sz w:val="32"/>
          <w:szCs w:val="32"/>
        </w:rPr>
        <w:t>（十一）</w:t>
      </w:r>
      <w:r>
        <w:rPr>
          <w:rFonts w:ascii="仿宋_GB2312" w:hAnsi="Times New Roman" w:eastAsia="仿宋_GB2312"/>
          <w:kern w:val="0"/>
          <w:sz w:val="32"/>
          <w:szCs w:val="32"/>
        </w:rPr>
        <w:t>针对现有项目存在的环境问题，在项目投入运营前</w:t>
      </w:r>
      <w:r>
        <w:rPr>
          <w:rFonts w:hint="eastAsia" w:ascii="仿宋_GB2312" w:hAnsi="Times New Roman" w:eastAsia="仿宋_GB2312"/>
          <w:kern w:val="0"/>
          <w:sz w:val="32"/>
          <w:szCs w:val="32"/>
        </w:rPr>
        <w:t>落实</w:t>
      </w:r>
      <w:r>
        <w:rPr>
          <w:rFonts w:ascii="仿宋_GB2312" w:hAnsi="Times New Roman" w:eastAsia="仿宋_GB2312"/>
          <w:kern w:val="0"/>
          <w:sz w:val="32"/>
          <w:szCs w:val="32"/>
        </w:rPr>
        <w:t>各项整改措施</w:t>
      </w:r>
      <w:r>
        <w:rPr>
          <w:rFonts w:hint="eastAsia" w:ascii="仿宋_GB2312" w:hAnsi="Times New Roman" w:eastAsia="仿宋_GB2312"/>
          <w:kern w:val="0"/>
          <w:sz w:val="32"/>
          <w:szCs w:val="32"/>
        </w:rPr>
        <w:t>，完成整改</w:t>
      </w:r>
      <w:r>
        <w:rPr>
          <w:rFonts w:ascii="仿宋_GB2312" w:hAnsi="Times New Roman" w:eastAsia="仿宋_GB2312"/>
          <w:kern w:val="0"/>
          <w:sz w:val="32"/>
          <w:szCs w:val="32"/>
        </w:rPr>
        <w:t>。</w:t>
      </w:r>
    </w:p>
    <w:p>
      <w:pPr>
        <w:spacing w:line="560" w:lineRule="exact"/>
        <w:ind w:firstLine="640" w:firstLineChars="200"/>
        <w:rPr>
          <w:rFonts w:ascii="Times New Roman" w:hAnsi="Times New Roman" w:eastAsia="仿宋_GB2312"/>
          <w:spacing w:val="-10"/>
          <w:sz w:val="32"/>
          <w:szCs w:val="32"/>
        </w:rPr>
      </w:pPr>
      <w:r>
        <w:rPr>
          <w:rFonts w:hint="eastAsia" w:ascii="仿宋_GB2312" w:hAnsi="Times New Roman" w:eastAsia="仿宋_GB2312"/>
          <w:kern w:val="0"/>
          <w:sz w:val="32"/>
          <w:szCs w:val="32"/>
        </w:rPr>
        <w:t>（十二）项目仍然执行《云南省环境保护厅关于宜良红狮水泥窑协同处置危险工业废物项目环境影响报告书的批复》中</w:t>
      </w:r>
      <w:r>
        <w:rPr>
          <w:rFonts w:hint="eastAsia" w:ascii="仿宋_GB2312" w:hAnsi="Times New Roman" w:eastAsia="仿宋_GB2312"/>
          <w:spacing w:val="-10"/>
          <w:kern w:val="0"/>
          <w:sz w:val="32"/>
          <w:szCs w:val="32"/>
        </w:rPr>
        <w:t>提出的设置</w:t>
      </w:r>
      <w:r>
        <w:rPr>
          <w:rFonts w:hint="eastAsia" w:ascii="Times New Roman" w:hAnsi="Times New Roman" w:eastAsia="仿宋_GB2312"/>
          <w:spacing w:val="-10"/>
          <w:kern w:val="0"/>
          <w:sz w:val="32"/>
          <w:szCs w:val="32"/>
        </w:rPr>
        <w:t>300m</w:t>
      </w:r>
      <w:r>
        <w:rPr>
          <w:rFonts w:hint="eastAsia" w:ascii="仿宋_GB2312" w:hAnsi="Times New Roman" w:eastAsia="仿宋_GB2312"/>
          <w:spacing w:val="-10"/>
          <w:kern w:val="0"/>
          <w:sz w:val="32"/>
          <w:szCs w:val="32"/>
        </w:rPr>
        <w:t>卫生防护距离要求，现状无环境保护目标分布。</w:t>
      </w:r>
    </w:p>
    <w:p>
      <w:pPr>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三</w:t>
      </w:r>
      <w:r>
        <w:rPr>
          <w:rFonts w:ascii="仿宋_GB2312" w:hAnsi="Times New Roman" w:eastAsia="仿宋_GB2312"/>
          <w:sz w:val="32"/>
          <w:szCs w:val="32"/>
        </w:rPr>
        <w:t>、设计阶段应开展环境保护设计，落实生态保护和环境污染防治的各项措施及投资，严格执行环境保护设施应与主体工程同时设计、同时施工、同时投入使用的环保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制度。项目建成</w:t>
      </w:r>
      <w:r>
        <w:rPr>
          <w:rFonts w:hint="eastAsia" w:ascii="仿宋_GB2312" w:hAnsi="Times New Roman" w:eastAsia="仿宋_GB2312"/>
          <w:sz w:val="32"/>
          <w:szCs w:val="32"/>
        </w:rPr>
        <w:t>调试</w:t>
      </w:r>
      <w:r>
        <w:rPr>
          <w:rFonts w:ascii="仿宋_GB2312" w:hAnsi="Times New Roman" w:eastAsia="仿宋_GB2312"/>
          <w:sz w:val="32"/>
          <w:szCs w:val="32"/>
        </w:rPr>
        <w:t>后，按规定自主开展竣工环保验收，经验收合格后方可正式投入运行。</w:t>
      </w:r>
    </w:p>
    <w:p>
      <w:pPr>
        <w:spacing w:line="560" w:lineRule="exact"/>
        <w:ind w:firstLine="640" w:firstLineChars="200"/>
        <w:rPr>
          <w:rFonts w:ascii="Times New Roman" w:hAnsi="Times New Roman" w:eastAsia="仿宋_GB2312"/>
          <w:spacing w:val="-10"/>
          <w:sz w:val="32"/>
          <w:szCs w:val="32"/>
        </w:rPr>
      </w:pPr>
      <w:r>
        <w:rPr>
          <w:rFonts w:hint="eastAsia" w:ascii="仿宋_GB2312" w:hAnsi="Times New Roman" w:eastAsia="仿宋_GB2312"/>
          <w:sz w:val="32"/>
          <w:szCs w:val="32"/>
        </w:rPr>
        <w:t>四</w:t>
      </w:r>
      <w:r>
        <w:rPr>
          <w:rFonts w:ascii="仿宋_GB2312" w:hAnsi="Times New Roman" w:eastAsia="仿宋_GB2312"/>
          <w:sz w:val="32"/>
          <w:szCs w:val="32"/>
        </w:rPr>
        <w:t>、项目的性质、规模、地点、采用的生产工艺或者防治污染、防止生态破坏的措施发生重大变动的，应当重新报批建设项目的环境影响评价文件。自本批复之日起超过五年，方决</w:t>
      </w:r>
      <w:r>
        <w:rPr>
          <w:rFonts w:ascii="仿宋_GB2312" w:hAnsi="Times New Roman" w:eastAsia="仿宋_GB2312"/>
          <w:spacing w:val="-10"/>
          <w:sz w:val="32"/>
          <w:szCs w:val="32"/>
        </w:rPr>
        <w:t>定该项目开工建设的，环境影响评价文件应当报我局重新审核。</w:t>
      </w:r>
    </w:p>
    <w:p>
      <w:pPr>
        <w:spacing w:line="560" w:lineRule="exact"/>
        <w:ind w:firstLine="640" w:firstLineChars="200"/>
        <w:rPr>
          <w:rFonts w:ascii="Times New Roman" w:hAnsi="Times New Roman" w:eastAsia="仿宋_GB2312"/>
          <w:spacing w:val="-10"/>
          <w:sz w:val="32"/>
          <w:szCs w:val="32"/>
        </w:rPr>
      </w:pPr>
      <w:r>
        <w:rPr>
          <w:rFonts w:hint="eastAsia" w:ascii="仿宋_GB2312" w:hAnsi="Times New Roman" w:eastAsia="仿宋_GB2312"/>
          <w:sz w:val="32"/>
          <w:szCs w:val="32"/>
        </w:rPr>
        <w:t>五</w:t>
      </w:r>
      <w:r>
        <w:rPr>
          <w:rFonts w:ascii="仿宋_GB2312" w:hAnsi="Times New Roman" w:eastAsia="仿宋_GB2312"/>
          <w:sz w:val="32"/>
          <w:szCs w:val="32"/>
        </w:rPr>
        <w:t>、你</w:t>
      </w:r>
      <w:r>
        <w:rPr>
          <w:rFonts w:hint="eastAsia" w:ascii="仿宋_GB2312" w:hAnsi="Times New Roman" w:eastAsia="仿宋_GB2312"/>
          <w:sz w:val="32"/>
          <w:szCs w:val="32"/>
        </w:rPr>
        <w:t>单位</w:t>
      </w:r>
      <w:r>
        <w:rPr>
          <w:rFonts w:ascii="仿宋_GB2312" w:hAnsi="Times New Roman" w:eastAsia="仿宋_GB2312"/>
          <w:sz w:val="32"/>
          <w:szCs w:val="32"/>
        </w:rPr>
        <w:t>应按规定接受各级生态环境主管部门的监督检查。请市生态环境局</w:t>
      </w:r>
      <w:r>
        <w:rPr>
          <w:rFonts w:hint="eastAsia" w:ascii="仿宋_GB2312" w:hAnsi="Times New Roman" w:eastAsia="仿宋_GB2312"/>
          <w:sz w:val="32"/>
          <w:szCs w:val="32"/>
        </w:rPr>
        <w:t>宜良</w:t>
      </w:r>
      <w:r>
        <w:rPr>
          <w:rFonts w:ascii="仿宋_GB2312" w:hAnsi="Times New Roman" w:eastAsia="仿宋_GB2312"/>
          <w:sz w:val="32"/>
          <w:szCs w:val="32"/>
        </w:rPr>
        <w:t>分局负责组织项目环境现场执法和日</w:t>
      </w:r>
      <w:r>
        <w:rPr>
          <w:rFonts w:ascii="仿宋_GB2312" w:hAnsi="Times New Roman" w:eastAsia="仿宋_GB2312"/>
          <w:spacing w:val="-10"/>
          <w:sz w:val="32"/>
          <w:szCs w:val="32"/>
        </w:rPr>
        <w:t>常监督管理，请市生态环境保护综合行政执法支队加强监督检查。</w:t>
      </w:r>
    </w:p>
    <w:p>
      <w:pPr>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六</w:t>
      </w:r>
      <w:r>
        <w:rPr>
          <w:rFonts w:ascii="仿宋_GB2312" w:hAnsi="Times New Roman" w:eastAsia="仿宋_GB2312"/>
          <w:sz w:val="32"/>
          <w:szCs w:val="32"/>
        </w:rPr>
        <w:t>、依法到其他部门办理相关手续。</w:t>
      </w:r>
    </w:p>
    <w:p>
      <w:pPr>
        <w:widowControl/>
        <w:suppressAutoHyphens/>
        <w:spacing w:line="560" w:lineRule="exact"/>
        <w:rPr>
          <w:rFonts w:ascii="Times New Roman" w:hAnsi="Times New Roman" w:eastAsia="仿宋_GB2312"/>
          <w:kern w:val="0"/>
          <w:sz w:val="32"/>
          <w:szCs w:val="32"/>
        </w:rPr>
      </w:pPr>
      <w:r>
        <w:rPr>
          <w:rFonts w:hint="eastAsia" w:ascii="Times New Roman" w:hAnsi="Times New Roman" w:eastAsia="仿宋_GB2312"/>
          <w:sz w:val="32"/>
          <w:szCs w:val="32"/>
        </w:rPr>
        <w:t xml:space="preserve"> </w:t>
      </w:r>
    </w:p>
    <w:p>
      <w:pPr>
        <w:tabs>
          <w:tab w:val="right" w:pos="8505"/>
        </w:tabs>
        <w:suppressAutoHyphens/>
        <w:snapToGrid w:val="0"/>
        <w:spacing w:before="60" w:after="160" w:line="560" w:lineRule="exact"/>
        <w:ind w:right="113"/>
        <w:rPr>
          <w:rFonts w:ascii="Times New Roman" w:hAnsi="Times New Roman" w:eastAsia="仿宋_GB2312"/>
          <w:sz w:val="32"/>
          <w:szCs w:val="32"/>
        </w:rPr>
      </w:pPr>
      <w:r>
        <w:rPr>
          <w:rFonts w:ascii="Times New Roman" w:hAnsi="Times New Roman" w:eastAsia="仿宋_GB2312"/>
          <w:kern w:val="0"/>
          <w:sz w:val="32"/>
          <w:szCs w:val="32"/>
        </w:rPr>
        <w:t xml:space="preserve"> </w:t>
      </w:r>
      <w:r>
        <w:rPr>
          <w:rFonts w:ascii="Times New Roman" w:hAnsi="Times New Roman" w:eastAsia="仿宋_GB2312"/>
          <w:kern w:val="0"/>
          <w:sz w:val="32"/>
          <w:szCs w:val="32"/>
        </w:rPr>
        <w:tab/>
      </w:r>
    </w:p>
    <w:p>
      <w:pPr>
        <w:suppressAutoHyphens/>
        <w:adjustRightInd w:val="0"/>
        <w:spacing w:line="560" w:lineRule="exact"/>
        <w:ind w:firstLine="640" w:firstLineChars="200"/>
        <w:jc w:val="center"/>
        <w:rPr>
          <w:rFonts w:ascii="Times New Roman" w:hAnsi="Times New Roman"/>
          <w:szCs w:val="21"/>
        </w:rPr>
      </w:pPr>
      <w:r>
        <w:rPr>
          <w:rFonts w:ascii="Times New Roman" w:hAnsi="Times New Roman" w:eastAsia="仿宋_GB2312"/>
          <w:sz w:val="32"/>
          <w:szCs w:val="32"/>
        </w:rPr>
        <w:t xml:space="preserve">                2026年</w:t>
      </w:r>
      <w:r>
        <w:rPr>
          <w:rFonts w:hint="eastAsia" w:ascii="Times New Roman" w:hAnsi="Times New Roman" w:eastAsia="仿宋_GB2312"/>
          <w:sz w:val="32"/>
          <w:szCs w:val="32"/>
        </w:rPr>
        <w:t>2</w:t>
      </w:r>
      <w:r>
        <w:rPr>
          <w:rFonts w:ascii="Times New Roman" w:hAnsi="Times New Roman" w:eastAsia="仿宋_GB2312"/>
          <w:sz w:val="32"/>
          <w:szCs w:val="32"/>
        </w:rPr>
        <w:t>月</w:t>
      </w:r>
      <w:r>
        <w:rPr>
          <w:rFonts w:hint="eastAsia" w:ascii="Times New Roman" w:hAnsi="Times New Roman" w:eastAsia="仿宋_GB2312"/>
          <w:sz w:val="32"/>
          <w:szCs w:val="32"/>
        </w:rPr>
        <w:t>12</w:t>
      </w:r>
      <w:r>
        <w:rPr>
          <w:rFonts w:ascii="Times New Roman" w:hAnsi="Times New Roman" w:eastAsia="仿宋_GB2312"/>
          <w:sz w:val="32"/>
          <w:szCs w:val="32"/>
        </w:rPr>
        <w:t>日</w:t>
      </w: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bookmarkStart w:id="0" w:name="_GoBack"/>
      <w:bookmarkEnd w:id="0"/>
    </w:p>
    <w:p>
      <w:pPr>
        <w:suppressAutoHyphens/>
        <w:autoSpaceDE w:val="0"/>
        <w:autoSpaceDN w:val="0"/>
        <w:adjustRightInd w:val="0"/>
        <w:snapToGrid w:val="0"/>
        <w:spacing w:line="520" w:lineRule="exact"/>
        <w:rPr>
          <w:rFonts w:ascii="Times New Roman" w:hAnsi="Times New Roman" w:eastAsia="仿宋_GB2312"/>
          <w:sz w:val="28"/>
          <w:szCs w:val="28"/>
        </w:rPr>
      </w:pPr>
      <w:r>
        <w:rPr>
          <w:rFonts w:ascii="Times New Roman" w:hAnsi="Times New Roman"/>
          <w:kern w:val="0"/>
          <w:sz w:val="24"/>
          <w:szCs w:val="24"/>
          <w:lang/>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ascii="Times New Roman" w:hAnsi="Times New Roman" w:eastAsia="仿宋_GB2312"/>
          <w:sz w:val="28"/>
          <w:szCs w:val="28"/>
        </w:rPr>
      </w:pPr>
      <w:r>
        <w:rPr>
          <w:rFonts w:ascii="Times New Roman" w:hAnsi="Times New Roman" w:eastAsia="仿宋_GB2312"/>
          <w:sz w:val="28"/>
          <w:szCs w:val="28"/>
        </w:rPr>
        <w:t>抄送：</w:t>
      </w:r>
      <w:r>
        <w:rPr>
          <w:rFonts w:hint="eastAsia" w:ascii="仿宋_GB2312" w:hAnsi="Times New Roman" w:eastAsia="仿宋_GB2312"/>
          <w:sz w:val="28"/>
          <w:szCs w:val="28"/>
        </w:rPr>
        <w:t>云南</w:t>
      </w:r>
      <w:r>
        <w:rPr>
          <w:rFonts w:ascii="仿宋_GB2312" w:hAnsi="Times New Roman" w:eastAsia="仿宋_GB2312"/>
          <w:sz w:val="28"/>
          <w:szCs w:val="28"/>
        </w:rPr>
        <w:t>省生态环境厅。市生态环境局</w:t>
      </w:r>
      <w:r>
        <w:rPr>
          <w:rFonts w:hint="eastAsia" w:ascii="仿宋_GB2312" w:hAnsi="Times New Roman" w:eastAsia="仿宋_GB2312"/>
          <w:sz w:val="28"/>
          <w:szCs w:val="28"/>
        </w:rPr>
        <w:t>宜良</w:t>
      </w:r>
      <w:r>
        <w:rPr>
          <w:rFonts w:ascii="仿宋_GB2312" w:hAnsi="Times New Roman" w:eastAsia="仿宋_GB2312"/>
          <w:sz w:val="28"/>
          <w:szCs w:val="28"/>
        </w:rPr>
        <w:t>分局，局</w:t>
      </w:r>
      <w:r>
        <w:rPr>
          <w:rFonts w:hint="eastAsia" w:ascii="仿宋_GB2312" w:hAnsi="Times New Roman" w:eastAsia="仿宋_GB2312"/>
          <w:sz w:val="28"/>
          <w:szCs w:val="28"/>
        </w:rPr>
        <w:t>机关各处室、各直属单位。云南德创环保工程有限公司</w:t>
      </w:r>
      <w:r>
        <w:rPr>
          <w:rFonts w:ascii="Times New Roman" w:hAnsi="Times New Roman" w:eastAsia="仿宋_GB2312"/>
          <w:sz w:val="28"/>
          <w:szCs w:val="28"/>
        </w:rPr>
        <w:t>。</w:t>
      </w:r>
    </w:p>
    <w:p>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Times New Roman" w:hAnsi="Times New Roman"/>
          <w:kern w:val="0"/>
          <w:sz w:val="24"/>
          <w:szCs w:val="24"/>
          <w:lang/>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Times New Roman" w:hAnsi="Times New Roman"/>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lang/>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昆明市生态环境局                        2026年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12</w:t>
      </w:r>
      <w:r>
        <w:rPr>
          <w:rFonts w:ascii="Times New Roman" w:hAnsi="Times New Roman" w:eastAsia="仿宋_GB2312"/>
          <w:sz w:val="28"/>
          <w:szCs w:val="28"/>
        </w:rPr>
        <w:t xml:space="preserve">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lang/>
      </w:rPr>
      <w:t>- 8 -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23E3"/>
    <w:rsid w:val="00043538"/>
    <w:rsid w:val="000471A2"/>
    <w:rsid w:val="0004788D"/>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0F0"/>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7B8"/>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6648B"/>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5D2E"/>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4647"/>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5AE"/>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6D52"/>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5FB9"/>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08B"/>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491"/>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857"/>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3C5F"/>
    <w:rsid w:val="007652FA"/>
    <w:rsid w:val="0076565E"/>
    <w:rsid w:val="00767002"/>
    <w:rsid w:val="00767BCC"/>
    <w:rsid w:val="00770011"/>
    <w:rsid w:val="00770DED"/>
    <w:rsid w:val="007711FA"/>
    <w:rsid w:val="00773183"/>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4BC0"/>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6B4"/>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40A0"/>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85C"/>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0E11"/>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35C"/>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6707"/>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18E"/>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1F33"/>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27BB9"/>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5BB"/>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052"/>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1E8F"/>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0B58"/>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751ED9"/>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183"/>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uiPriority w:val="0"/>
    <w:pPr>
      <w:spacing w:after="120" w:line="480" w:lineRule="auto"/>
      <w:ind w:left="420" w:leftChars="200"/>
    </w:pPr>
    <w:rPr>
      <w:rFonts w:ascii="Times New Roman" w:hAnsi="Times New Roman"/>
      <w:szCs w:val="21"/>
    </w:rPr>
  </w:style>
  <w:style w:type="paragraph" w:styleId="6">
    <w:name w:val="footer"/>
    <w:basedOn w:val="1"/>
    <w:link w:val="15"/>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纯文本 Char1"/>
    <w:basedOn w:val="10"/>
    <w:link w:val="3"/>
    <w:semiHidden/>
    <w:uiPriority w:val="99"/>
    <w:rPr>
      <w:rFonts w:ascii="宋体" w:hAnsi="Courier New" w:eastAsia="宋体" w:cs="Times New Roman"/>
      <w:szCs w:val="20"/>
    </w:rPr>
  </w:style>
  <w:style w:type="character" w:customStyle="1" w:styleId="13">
    <w:name w:val="日期 Char"/>
    <w:basedOn w:val="10"/>
    <w:link w:val="4"/>
    <w:semiHidden/>
    <w:uiPriority w:val="99"/>
    <w:rPr>
      <w:rFonts w:ascii="Calibri" w:hAnsi="Calibri" w:eastAsia="宋体" w:cs="Times New Roman"/>
    </w:rPr>
  </w:style>
  <w:style w:type="character" w:customStyle="1" w:styleId="14">
    <w:name w:val="正文文本缩进 2 Char"/>
    <w:basedOn w:val="10"/>
    <w:link w:val="5"/>
    <w:uiPriority w:val="0"/>
    <w:rPr>
      <w:rFonts w:ascii="Times New Roman" w:hAnsi="Times New Roman" w:eastAsia="宋体" w:cs="Times New Roman"/>
      <w:szCs w:val="21"/>
    </w:rPr>
  </w:style>
  <w:style w:type="character" w:customStyle="1" w:styleId="15">
    <w:name w:val="页脚 Char"/>
    <w:basedOn w:val="10"/>
    <w:link w:val="6"/>
    <w:uiPriority w:val="0"/>
    <w:rPr>
      <w:rFonts w:ascii="Times New Roman" w:hAnsi="Times New Roman" w:eastAsia="宋体" w:cs="Times New Roman"/>
      <w:sz w:val="18"/>
      <w:szCs w:val="18"/>
    </w:rPr>
  </w:style>
  <w:style w:type="character" w:customStyle="1" w:styleId="16">
    <w:name w:val="页眉 Char"/>
    <w:basedOn w:val="10"/>
    <w:link w:val="7"/>
    <w:semiHidden/>
    <w:uiPriority w:val="99"/>
    <w:rPr>
      <w:rFonts w:ascii="Calibri" w:hAnsi="Calibri" w:eastAsia="宋体" w:cs="Times New Roman"/>
      <w:sz w:val="18"/>
      <w:szCs w:val="18"/>
    </w:rPr>
  </w:style>
  <w:style w:type="character" w:customStyle="1" w:styleId="17">
    <w:name w:val="纯文本 Char"/>
    <w:uiPriority w:val="0"/>
    <w:rPr>
      <w:rFonts w:ascii="宋体" w:hAnsi="Courier New" w:eastAsia="宋体" w:cs="Times New Roman"/>
      <w:kern w:val="2"/>
      <w:sz w:val="21"/>
    </w:rPr>
  </w:style>
  <w:style w:type="paragraph" w:customStyle="1" w:styleId="18">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5</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2026-02-12T04:27:00Z</dcterms:created>
  <dc:creator>李敏</dc:creator>
  <cp:lastModifiedBy>李敏</cp:lastModifiedBy>
  <dcterms:modified xsi:type="dcterms:W3CDTF">2026-02-12T05:21:29Z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