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9</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spacing w:line="510" w:lineRule="exact"/>
        <w:rPr>
          <w:rFonts w:ascii="方正小标宋_GBK" w:hAnsi="方正小标宋_GBK" w:eastAsia="方正小标宋_GBK"/>
          <w:color w:val="FF0000"/>
          <w:spacing w:val="34"/>
          <w:sz w:val="84"/>
          <w:szCs w:val="84"/>
        </w:rPr>
      </w:pPr>
    </w:p>
    <w:p>
      <w:pPr>
        <w:autoSpaceDE w:val="0"/>
        <w:spacing w:line="700" w:lineRule="exact"/>
        <w:jc w:val="center"/>
        <w:rPr>
          <w:rFonts w:ascii="Times New Roman" w:hAnsi="Times New Roman" w:eastAsia="方正小标宋简体"/>
          <w:sz w:val="44"/>
          <w:szCs w:val="44"/>
        </w:rPr>
      </w:pPr>
      <w:r>
        <w:rPr>
          <w:rFonts w:hint="eastAsia" w:ascii="方正小标宋简体" w:hAnsi="方正小标宋简体" w:eastAsia="方正小标宋简体"/>
          <w:sz w:val="44"/>
          <w:szCs w:val="44"/>
        </w:rPr>
        <w:t>昆明市生态环境局关于《危化品仓储物流产业园项目（一期）环境影响报告表》</w:t>
      </w:r>
      <w:r>
        <w:rPr>
          <w:rFonts w:ascii="方正小标宋简体" w:hAnsi="方正小标宋简体" w:eastAsia="方正小标宋简体"/>
          <w:sz w:val="44"/>
          <w:szCs w:val="44"/>
        </w:rPr>
        <w:t>的批复</w:t>
      </w:r>
    </w:p>
    <w:p>
      <w:pPr>
        <w:autoSpaceDE w:val="0"/>
        <w:spacing w:line="700" w:lineRule="exact"/>
        <w:rPr>
          <w:rFonts w:ascii="Times New Roman" w:hAnsi="Times New Roman" w:eastAsia="方正小标宋简体"/>
          <w:sz w:val="44"/>
          <w:szCs w:val="44"/>
        </w:rPr>
      </w:pPr>
      <w:r>
        <w:rPr>
          <w:rFonts w:ascii="Times New Roman" w:hAnsi="Times New Roman" w:eastAsia="方正小标宋简体"/>
          <w:sz w:val="44"/>
          <w:szCs w:val="44"/>
        </w:rPr>
        <w:t xml:space="preserve"> </w:t>
      </w:r>
    </w:p>
    <w:p>
      <w:pPr>
        <w:spacing w:line="576" w:lineRule="exact"/>
        <w:rPr>
          <w:rFonts w:ascii="Times New Roman" w:hAnsi="Times New Roman" w:eastAsia="仿宋_GB2312"/>
          <w:sz w:val="32"/>
          <w:szCs w:val="32"/>
        </w:rPr>
      </w:pPr>
      <w:r>
        <w:rPr>
          <w:rFonts w:ascii="仿宋_GB2312" w:hAnsi="Times New Roman" w:eastAsia="仿宋_GB2312"/>
          <w:sz w:val="32"/>
          <w:szCs w:val="32"/>
        </w:rPr>
        <w:t>云南驰达仓储物流有限公司：</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w:t>
      </w:r>
      <w:r>
        <w:rPr>
          <w:rFonts w:hint="eastAsia" w:ascii="仿宋_GB2312" w:hAnsi="Times New Roman" w:eastAsia="仿宋_GB2312"/>
          <w:sz w:val="32"/>
          <w:szCs w:val="32"/>
        </w:rPr>
        <w:t>单位</w:t>
      </w:r>
      <w:r>
        <w:rPr>
          <w:rFonts w:ascii="仿宋_GB2312" w:hAnsi="Times New Roman" w:eastAsia="仿宋_GB2312"/>
          <w:sz w:val="32"/>
          <w:szCs w:val="32"/>
        </w:rPr>
        <w:t>委托云南江楚环保科技有限公司编制的《危化品仓储物流产业园项目（一期）环境影响报告表》（以下简称《报告表》，项目代码：</w:t>
      </w:r>
      <w:r>
        <w:rPr>
          <w:rFonts w:ascii="Times New Roman" w:hAnsi="Times New Roman" w:eastAsia="仿宋_GB2312"/>
          <w:sz w:val="32"/>
          <w:szCs w:val="32"/>
        </w:rPr>
        <w:t>2501</w:t>
      </w:r>
      <w:r>
        <w:rPr>
          <w:rFonts w:hint="eastAsia" w:ascii="Times New Roman" w:hAnsi="Times New Roman" w:eastAsia="仿宋_GB2312"/>
          <w:sz w:val="32"/>
          <w:szCs w:val="32"/>
        </w:rPr>
        <w:t>-</w:t>
      </w:r>
      <w:r>
        <w:rPr>
          <w:rFonts w:ascii="Times New Roman" w:hAnsi="Times New Roman" w:eastAsia="仿宋_GB2312"/>
          <w:sz w:val="32"/>
          <w:szCs w:val="32"/>
        </w:rPr>
        <w:t>530181</w:t>
      </w:r>
      <w:r>
        <w:rPr>
          <w:rFonts w:hint="eastAsia" w:ascii="Times New Roman" w:hAnsi="Times New Roman" w:eastAsia="仿宋_GB2312"/>
          <w:sz w:val="32"/>
          <w:szCs w:val="32"/>
        </w:rPr>
        <w:t>-</w:t>
      </w:r>
      <w:r>
        <w:rPr>
          <w:rFonts w:ascii="Times New Roman" w:hAnsi="Times New Roman" w:eastAsia="仿宋_GB2312"/>
          <w:sz w:val="32"/>
          <w:szCs w:val="32"/>
        </w:rPr>
        <w:t>04</w:t>
      </w:r>
      <w:r>
        <w:rPr>
          <w:rFonts w:hint="eastAsia" w:ascii="Times New Roman" w:hAnsi="Times New Roman" w:eastAsia="仿宋_GB2312"/>
          <w:sz w:val="32"/>
          <w:szCs w:val="32"/>
        </w:rPr>
        <w:t>-</w:t>
      </w:r>
      <w:r>
        <w:rPr>
          <w:rFonts w:ascii="Times New Roman" w:hAnsi="Times New Roman" w:eastAsia="仿宋_GB2312"/>
          <w:sz w:val="32"/>
          <w:szCs w:val="32"/>
        </w:rPr>
        <w:t>01</w:t>
      </w:r>
      <w:r>
        <w:rPr>
          <w:rFonts w:hint="eastAsia" w:ascii="Times New Roman" w:hAnsi="Times New Roman" w:eastAsia="仿宋_GB2312"/>
          <w:sz w:val="32"/>
          <w:szCs w:val="32"/>
        </w:rPr>
        <w:t>-</w:t>
      </w:r>
      <w:r>
        <w:rPr>
          <w:rFonts w:ascii="Times New Roman" w:hAnsi="Times New Roman" w:eastAsia="仿宋_GB2312"/>
          <w:sz w:val="32"/>
          <w:szCs w:val="32"/>
        </w:rPr>
        <w:t>490838</w:t>
      </w:r>
      <w:r>
        <w:rPr>
          <w:rFonts w:hint="eastAsia" w:ascii="仿宋_GB2312" w:hAnsi="Times New Roman" w:eastAsia="仿宋_GB2312"/>
          <w:sz w:val="32"/>
          <w:szCs w:val="32"/>
        </w:rPr>
        <w:t>）</w:t>
      </w:r>
      <w:r>
        <w:rPr>
          <w:rFonts w:ascii="仿宋_GB2312" w:hAnsi="Times New Roman" w:eastAsia="仿宋_GB2312"/>
          <w:sz w:val="32"/>
          <w:szCs w:val="32"/>
        </w:rPr>
        <w:t>收悉。根据《中华人民共和国环境影响评价法》第二十二条、《建设项目环境保护管理条例》第九条，经研究，批复如下：</w:t>
      </w:r>
    </w:p>
    <w:p>
      <w:pPr>
        <w:widowControl/>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w:t>
      </w:r>
      <w:r>
        <w:rPr>
          <w:rFonts w:ascii="仿宋_GB2312" w:hAnsi="Times New Roman" w:eastAsia="仿宋_GB2312"/>
          <w:color w:val="000000"/>
          <w:sz w:val="32"/>
          <w:szCs w:val="32"/>
        </w:rPr>
        <w:t>项目建设地点位于安宁产业园区草铺化工园区，</w:t>
      </w:r>
      <w:r>
        <w:rPr>
          <w:rFonts w:ascii="仿宋_GB2312" w:hAnsi="Times New Roman" w:eastAsia="仿宋_GB2312"/>
          <w:sz w:val="32"/>
          <w:szCs w:val="32"/>
        </w:rPr>
        <w:t>总占地面积</w:t>
      </w:r>
      <w:r>
        <w:rPr>
          <w:rFonts w:ascii="Times New Roman" w:hAnsi="Times New Roman" w:eastAsia="仿宋_GB2312"/>
          <w:sz w:val="32"/>
          <w:szCs w:val="32"/>
        </w:rPr>
        <w:t>64329.14m</w:t>
      </w:r>
      <w:r>
        <w:rPr>
          <w:rFonts w:ascii="Times New Roman" w:hAnsi="Times New Roman" w:eastAsia="仿宋_GB2312"/>
          <w:sz w:val="32"/>
          <w:szCs w:val="32"/>
          <w:vertAlign w:val="superscript"/>
        </w:rPr>
        <w:t>2</w:t>
      </w:r>
      <w:r>
        <w:rPr>
          <w:rFonts w:ascii="仿宋_GB2312" w:hAnsi="Times New Roman" w:eastAsia="仿宋_GB2312"/>
          <w:sz w:val="32"/>
          <w:szCs w:val="32"/>
        </w:rPr>
        <w:t>，总建筑面积</w:t>
      </w:r>
      <w:r>
        <w:rPr>
          <w:rFonts w:ascii="Times New Roman" w:hAnsi="Times New Roman" w:eastAsia="仿宋_GB2312"/>
          <w:sz w:val="32"/>
          <w:szCs w:val="32"/>
        </w:rPr>
        <w:t>12239.36m</w:t>
      </w:r>
      <w:r>
        <w:rPr>
          <w:rFonts w:ascii="Times New Roman" w:hAnsi="Times New Roman" w:eastAsia="仿宋_GB2312"/>
          <w:sz w:val="32"/>
          <w:szCs w:val="32"/>
          <w:vertAlign w:val="superscript"/>
        </w:rPr>
        <w:t>2</w:t>
      </w:r>
      <w:r>
        <w:rPr>
          <w:rFonts w:ascii="仿宋_GB2312" w:hAnsi="Times New Roman" w:eastAsia="仿宋_GB2312"/>
          <w:sz w:val="32"/>
          <w:szCs w:val="32"/>
        </w:rPr>
        <w:t>。</w:t>
      </w:r>
      <w:r>
        <w:rPr>
          <w:rFonts w:ascii="仿宋_GB2312" w:hAnsi="Times New Roman" w:eastAsia="仿宋_GB2312"/>
          <w:color w:val="000000"/>
          <w:kern w:val="0"/>
          <w:sz w:val="32"/>
          <w:szCs w:val="32"/>
        </w:rPr>
        <w:t>项目为危险化学品仓储项目，仅储存周转，不涉及危险化学品的分装。项目物料主要储存于甲类仓库、丙类仓库以及储罐区内，其中甲类仓库共储存</w:t>
      </w:r>
      <w:r>
        <w:rPr>
          <w:rFonts w:ascii="Times New Roman" w:hAnsi="Times New Roman" w:eastAsia="仿宋_GB2312"/>
          <w:color w:val="000000"/>
          <w:kern w:val="0"/>
          <w:sz w:val="32"/>
          <w:szCs w:val="32"/>
        </w:rPr>
        <w:t>154</w:t>
      </w:r>
      <w:r>
        <w:rPr>
          <w:rFonts w:ascii="仿宋_GB2312" w:hAnsi="Times New Roman" w:eastAsia="仿宋_GB2312"/>
          <w:color w:val="000000"/>
          <w:kern w:val="0"/>
          <w:sz w:val="32"/>
          <w:szCs w:val="32"/>
        </w:rPr>
        <w:t>种物质（其中试剂为</w:t>
      </w:r>
      <w:r>
        <w:rPr>
          <w:rFonts w:ascii="Times New Roman" w:hAnsi="Times New Roman" w:eastAsia="仿宋_GB2312"/>
          <w:color w:val="000000"/>
          <w:kern w:val="0"/>
          <w:sz w:val="32"/>
          <w:szCs w:val="32"/>
        </w:rPr>
        <w:t>93</w:t>
      </w:r>
      <w:r>
        <w:rPr>
          <w:rFonts w:ascii="仿宋_GB2312" w:hAnsi="Times New Roman" w:eastAsia="仿宋_GB2312"/>
          <w:color w:val="000000"/>
          <w:kern w:val="0"/>
          <w:sz w:val="32"/>
          <w:szCs w:val="32"/>
        </w:rPr>
        <w:t>种），丙类仓库共储存</w:t>
      </w:r>
      <w:r>
        <w:rPr>
          <w:rFonts w:ascii="Times New Roman" w:hAnsi="Times New Roman" w:eastAsia="仿宋_GB2312"/>
          <w:color w:val="000000"/>
          <w:kern w:val="0"/>
          <w:sz w:val="32"/>
          <w:szCs w:val="32"/>
        </w:rPr>
        <w:t>64</w:t>
      </w:r>
      <w:r>
        <w:rPr>
          <w:rFonts w:ascii="仿宋_GB2312" w:hAnsi="Times New Roman" w:eastAsia="仿宋_GB2312"/>
          <w:color w:val="000000"/>
          <w:kern w:val="0"/>
          <w:sz w:val="32"/>
          <w:szCs w:val="32"/>
        </w:rPr>
        <w:t>种物质，储罐区储存</w:t>
      </w:r>
      <w:r>
        <w:rPr>
          <w:rFonts w:ascii="Times New Roman" w:hAnsi="Times New Roman" w:eastAsia="仿宋_GB2312"/>
          <w:color w:val="000000"/>
          <w:kern w:val="0"/>
          <w:sz w:val="32"/>
          <w:szCs w:val="32"/>
        </w:rPr>
        <w:t>1</w:t>
      </w:r>
      <w:r>
        <w:rPr>
          <w:rFonts w:ascii="仿宋_GB2312" w:hAnsi="Times New Roman" w:eastAsia="仿宋_GB2312"/>
          <w:color w:val="000000"/>
          <w:kern w:val="0"/>
          <w:sz w:val="32"/>
          <w:szCs w:val="32"/>
        </w:rPr>
        <w:t>种物质（</w:t>
      </w:r>
      <w:r>
        <w:rPr>
          <w:rFonts w:ascii="Times New Roman" w:hAnsi="Times New Roman" w:eastAsia="仿宋_GB2312"/>
          <w:color w:val="000000"/>
          <w:kern w:val="0"/>
          <w:sz w:val="32"/>
          <w:szCs w:val="32"/>
        </w:rPr>
        <w:t>98%</w:t>
      </w:r>
      <w:r>
        <w:rPr>
          <w:rFonts w:ascii="仿宋_GB2312" w:hAnsi="Times New Roman" w:eastAsia="仿宋_GB2312"/>
          <w:color w:val="000000"/>
          <w:kern w:val="0"/>
          <w:sz w:val="32"/>
          <w:szCs w:val="32"/>
        </w:rPr>
        <w:t>硫酸）。</w:t>
      </w:r>
      <w:r>
        <w:rPr>
          <w:rFonts w:ascii="仿宋_GB2312" w:hAnsi="Times New Roman" w:eastAsia="仿宋_GB2312"/>
          <w:sz w:val="32"/>
          <w:szCs w:val="32"/>
        </w:rPr>
        <w:t>主要建设内容包括：</w:t>
      </w:r>
      <w:r>
        <w:rPr>
          <w:rFonts w:ascii="Times New Roman" w:hAnsi="Times New Roman" w:eastAsia="仿宋_GB2312"/>
          <w:color w:val="000000"/>
          <w:kern w:val="0"/>
          <w:sz w:val="32"/>
          <w:szCs w:val="32"/>
        </w:rPr>
        <w:t>3</w:t>
      </w:r>
      <w:r>
        <w:rPr>
          <w:rFonts w:ascii="仿宋_GB2312" w:hAnsi="Times New Roman" w:eastAsia="仿宋_GB2312"/>
          <w:color w:val="000000"/>
          <w:kern w:val="0"/>
          <w:sz w:val="32"/>
          <w:szCs w:val="32"/>
        </w:rPr>
        <w:t>个甲类仓库，</w:t>
      </w:r>
      <w:r>
        <w:rPr>
          <w:rFonts w:ascii="Times New Roman" w:hAnsi="Times New Roman" w:eastAsia="仿宋_GB2312"/>
          <w:color w:val="000000"/>
          <w:kern w:val="0"/>
          <w:sz w:val="32"/>
          <w:szCs w:val="32"/>
        </w:rPr>
        <w:t>4</w:t>
      </w:r>
      <w:r>
        <w:rPr>
          <w:rFonts w:ascii="仿宋_GB2312" w:hAnsi="Times New Roman" w:eastAsia="仿宋_GB2312"/>
          <w:color w:val="000000"/>
          <w:kern w:val="0"/>
          <w:sz w:val="32"/>
          <w:szCs w:val="32"/>
        </w:rPr>
        <w:t>个丙类仓库，</w:t>
      </w:r>
      <w:r>
        <w:rPr>
          <w:rFonts w:ascii="Times New Roman" w:hAnsi="Times New Roman" w:eastAsia="仿宋_GB2312"/>
          <w:color w:val="000000"/>
          <w:kern w:val="0"/>
          <w:sz w:val="32"/>
          <w:szCs w:val="32"/>
        </w:rPr>
        <w:t>1</w:t>
      </w:r>
      <w:r>
        <w:rPr>
          <w:rFonts w:ascii="仿宋_GB2312" w:hAnsi="Times New Roman" w:eastAsia="仿宋_GB2312"/>
          <w:color w:val="000000"/>
          <w:kern w:val="0"/>
          <w:sz w:val="32"/>
          <w:szCs w:val="32"/>
        </w:rPr>
        <w:t>个储罐区（</w:t>
      </w:r>
      <w:r>
        <w:rPr>
          <w:rFonts w:ascii="Times New Roman" w:hAnsi="Times New Roman" w:eastAsia="仿宋_GB2312"/>
          <w:color w:val="000000"/>
          <w:kern w:val="0"/>
          <w:sz w:val="32"/>
          <w:szCs w:val="32"/>
        </w:rPr>
        <w:t>6</w:t>
      </w:r>
      <w:r>
        <w:rPr>
          <w:rFonts w:ascii="仿宋_GB2312" w:hAnsi="Times New Roman" w:eastAsia="仿宋_GB2312"/>
          <w:color w:val="000000"/>
          <w:kern w:val="0"/>
          <w:sz w:val="32"/>
          <w:szCs w:val="32"/>
        </w:rPr>
        <w:t>个硫酸储罐，容积均为</w:t>
      </w:r>
      <w:r>
        <w:rPr>
          <w:rFonts w:ascii="Times New Roman" w:hAnsi="Times New Roman" w:eastAsia="仿宋_GB2312"/>
          <w:color w:val="000000"/>
          <w:kern w:val="0"/>
          <w:sz w:val="32"/>
          <w:szCs w:val="32"/>
        </w:rPr>
        <w:t>6000m</w:t>
      </w:r>
      <w:r>
        <w:rPr>
          <w:rFonts w:ascii="Times New Roman" w:hAnsi="Times New Roman" w:eastAsia="仿宋_GB2312"/>
          <w:color w:val="000000"/>
          <w:kern w:val="0"/>
          <w:sz w:val="32"/>
          <w:szCs w:val="32"/>
          <w:vertAlign w:val="superscript"/>
        </w:rPr>
        <w:t>3</w:t>
      </w:r>
      <w:r>
        <w:rPr>
          <w:rFonts w:ascii="仿宋_GB2312" w:hAnsi="Times New Roman" w:eastAsia="仿宋_GB2312"/>
          <w:color w:val="000000"/>
          <w:kern w:val="0"/>
          <w:sz w:val="32"/>
          <w:szCs w:val="32"/>
        </w:rPr>
        <w:t>），危险化学品车辆专用停车场，撬装柴油加油装置，以及办公楼、消防应急等附属设施</w:t>
      </w:r>
      <w:r>
        <w:rPr>
          <w:rFonts w:ascii="仿宋_GB2312" w:hAnsi="Times New Roman" w:eastAsia="仿宋_GB2312"/>
          <w:sz w:val="32"/>
          <w:szCs w:val="32"/>
        </w:rPr>
        <w:t>等</w:t>
      </w:r>
      <w:r>
        <w:rPr>
          <w:rFonts w:ascii="仿宋_GB2312" w:hAnsi="Times New Roman" w:eastAsia="仿宋_GB2312"/>
          <w:color w:val="000000"/>
          <w:kern w:val="0"/>
          <w:sz w:val="32"/>
          <w:szCs w:val="32"/>
        </w:rPr>
        <w:t>。</w:t>
      </w:r>
    </w:p>
    <w:p>
      <w:pPr>
        <w:autoSpaceDE w:val="0"/>
        <w:autoSpaceDN w:val="0"/>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20000</w:t>
      </w:r>
      <w:r>
        <w:rPr>
          <w:rFonts w:ascii="仿宋_GB2312" w:hAnsi="Times New Roman" w:eastAsia="仿宋_GB2312"/>
          <w:sz w:val="32"/>
          <w:szCs w:val="32"/>
        </w:rPr>
        <w:t>万元，其中环保投资</w:t>
      </w:r>
      <w:r>
        <w:rPr>
          <w:rFonts w:ascii="Times New Roman" w:hAnsi="Times New Roman" w:eastAsia="仿宋_GB2312"/>
          <w:sz w:val="32"/>
          <w:szCs w:val="32"/>
        </w:rPr>
        <w:t>865</w:t>
      </w:r>
      <w:r>
        <w:rPr>
          <w:rFonts w:ascii="仿宋_GB2312" w:hAnsi="Times New Roman" w:eastAsia="仿宋_GB2312"/>
          <w:sz w:val="32"/>
          <w:szCs w:val="32"/>
        </w:rPr>
        <w:t>万元。</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根据昆明市生态环境工程评估中心出具的《关于对〈危化品仓储物流产业园项目（一期）环境影响报告表〉的技术评估意见》（昆环评估意见</w:t>
      </w:r>
      <w:r>
        <w:rPr>
          <w:rFonts w:ascii="Times New Roman" w:hAnsi="Times New Roman" w:eastAsia="仿宋_GB2312"/>
          <w:sz w:val="32"/>
          <w:szCs w:val="32"/>
        </w:rPr>
        <w:t xml:space="preserve"> </w:t>
      </w:r>
      <w:r>
        <w:rPr>
          <w:rFonts w:ascii="仿宋_GB2312" w:hAnsi="Times New Roman" w:eastAsia="仿宋_GB2312"/>
          <w:sz w:val="32"/>
          <w:szCs w:val="32"/>
        </w:rPr>
        <w:t>安宁〔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6</w:t>
      </w:r>
      <w:r>
        <w:rPr>
          <w:rFonts w:ascii="仿宋_GB2312" w:hAnsi="Times New Roman" w:eastAsia="仿宋_GB2312"/>
          <w:sz w:val="32"/>
          <w:szCs w:val="32"/>
        </w:rPr>
        <w:t>号），在全面落实《报告表》提出的各项生态保护和污染防治措施后，项目建设和运营的不良环境影响可以得到缓解和控制，同意项目按《报告表》所述工程内容、规模、功能、环保对策措施进行建设。</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二、项目建设及运营期间重点做好以下工作</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w:t>
      </w:r>
      <w:r>
        <w:rPr>
          <w:rFonts w:ascii="仿宋_GB2312" w:hAnsi="Times New Roman" w:eastAsia="仿宋_GB2312"/>
          <w:color w:val="000000"/>
          <w:kern w:val="0"/>
          <w:sz w:val="32"/>
          <w:szCs w:val="32"/>
        </w:rPr>
        <w:t>食堂废水经油水分离器预处理后同其他生活污水一起进入化粪池处理达《污水综合排放标准》（</w:t>
      </w:r>
      <w:r>
        <w:rPr>
          <w:rFonts w:ascii="Times New Roman" w:hAnsi="Times New Roman" w:eastAsia="仿宋_GB2312"/>
          <w:sz w:val="32"/>
          <w:szCs w:val="32"/>
        </w:rPr>
        <w:t>GB8978</w:t>
      </w:r>
      <w:r>
        <w:rPr>
          <w:rFonts w:hint="eastAsia" w:ascii="Times New Roman" w:hAnsi="Times New Roman" w:eastAsia="仿宋_GB2312"/>
          <w:sz w:val="32"/>
          <w:szCs w:val="32"/>
        </w:rPr>
        <w:t>-</w:t>
      </w:r>
      <w:r>
        <w:rPr>
          <w:rFonts w:ascii="Times New Roman" w:hAnsi="Times New Roman" w:eastAsia="仿宋_GB2312"/>
          <w:sz w:val="32"/>
          <w:szCs w:val="32"/>
        </w:rPr>
        <w:t>1996</w:t>
      </w:r>
      <w:r>
        <w:rPr>
          <w:rFonts w:ascii="仿宋_GB2312" w:hAnsi="Times New Roman" w:eastAsia="仿宋_GB2312"/>
          <w:color w:val="000000"/>
          <w:kern w:val="0"/>
          <w:sz w:val="32"/>
          <w:szCs w:val="32"/>
        </w:rPr>
        <w:t>）三级标准后，排入市政污水管网，最终进入安宁工业园区草铺污水处理厂处理。初期雨水收集至厂区北侧</w:t>
      </w:r>
      <w:r>
        <w:rPr>
          <w:rFonts w:hint="eastAsia" w:ascii="Times New Roman" w:hAnsi="Times New Roman" w:eastAsia="仿宋_GB2312"/>
          <w:color w:val="000000"/>
          <w:kern w:val="0"/>
          <w:sz w:val="32"/>
          <w:szCs w:val="32"/>
        </w:rPr>
        <w:t>1</w:t>
      </w:r>
      <w:r>
        <w:rPr>
          <w:rFonts w:ascii="仿宋_GB2312" w:hAnsi="Times New Roman" w:eastAsia="仿宋_GB2312"/>
          <w:color w:val="000000"/>
          <w:kern w:val="0"/>
          <w:sz w:val="32"/>
          <w:szCs w:val="32"/>
        </w:rPr>
        <w:t>个容积</w:t>
      </w:r>
      <w:r>
        <w:rPr>
          <w:rFonts w:hint="eastAsia" w:ascii="仿宋_GB2312" w:hAnsi="Times New Roman" w:eastAsia="仿宋_GB2312"/>
          <w:color w:val="000000"/>
          <w:kern w:val="0"/>
          <w:sz w:val="32"/>
          <w:szCs w:val="32"/>
        </w:rPr>
        <w:t>不小于</w:t>
      </w:r>
      <w:r>
        <w:rPr>
          <w:rFonts w:ascii="Times New Roman" w:hAnsi="Times New Roman" w:eastAsia="仿宋_GB2312"/>
          <w:color w:val="000000"/>
          <w:kern w:val="0"/>
          <w:sz w:val="32"/>
          <w:szCs w:val="32"/>
        </w:rPr>
        <w:t>1500m</w:t>
      </w:r>
      <w:r>
        <w:rPr>
          <w:rFonts w:ascii="Times New Roman" w:hAnsi="Times New Roman" w:eastAsia="仿宋_GB2312"/>
          <w:color w:val="000000"/>
          <w:kern w:val="0"/>
          <w:sz w:val="32"/>
          <w:szCs w:val="32"/>
          <w:vertAlign w:val="superscript"/>
        </w:rPr>
        <w:t>3</w:t>
      </w:r>
      <w:r>
        <w:rPr>
          <w:rFonts w:ascii="仿宋_GB2312" w:hAnsi="Times New Roman" w:eastAsia="仿宋_GB2312"/>
          <w:color w:val="000000"/>
          <w:kern w:val="0"/>
          <w:sz w:val="32"/>
          <w:szCs w:val="32"/>
        </w:rPr>
        <w:t>初期雨水收集池经沉淀、调节</w:t>
      </w:r>
      <w:r>
        <w:rPr>
          <w:rFonts w:ascii="Times New Roman" w:hAnsi="Times New Roman" w:eastAsia="仿宋_GB2312"/>
          <w:color w:val="000000"/>
          <w:kern w:val="0"/>
          <w:sz w:val="32"/>
          <w:szCs w:val="32"/>
        </w:rPr>
        <w:t>pH</w:t>
      </w:r>
      <w:r>
        <w:rPr>
          <w:rFonts w:ascii="仿宋_GB2312" w:hAnsi="Times New Roman" w:eastAsia="仿宋_GB2312"/>
          <w:color w:val="000000"/>
          <w:kern w:val="0"/>
          <w:sz w:val="32"/>
          <w:szCs w:val="32"/>
        </w:rPr>
        <w:t>后达到《城市污水再生利用 城市杂用水水质》</w:t>
      </w:r>
      <w:r>
        <w:rPr>
          <w:rFonts w:ascii="仿宋_GB2312" w:hAnsi="Times New Roman" w:eastAsia="仿宋_GB2312"/>
          <w:sz w:val="32"/>
          <w:szCs w:val="32"/>
        </w:rPr>
        <w:t>（</w:t>
      </w:r>
      <w:r>
        <w:rPr>
          <w:rFonts w:ascii="Times New Roman" w:hAnsi="Times New Roman" w:eastAsia="仿宋_GB2312"/>
          <w:sz w:val="32"/>
          <w:szCs w:val="32"/>
        </w:rPr>
        <w:t>GB/T 18920</w:t>
      </w:r>
      <w:r>
        <w:rPr>
          <w:rFonts w:hint="eastAsia" w:ascii="Times New Roman" w:hAnsi="Times New Roman" w:eastAsia="仿宋_GB2312"/>
          <w:sz w:val="32"/>
          <w:szCs w:val="32"/>
        </w:rPr>
        <w:t>-</w:t>
      </w:r>
      <w:r>
        <w:rPr>
          <w:rFonts w:ascii="Times New Roman" w:hAnsi="Times New Roman" w:eastAsia="仿宋_GB2312"/>
          <w:sz w:val="32"/>
          <w:szCs w:val="32"/>
        </w:rPr>
        <w:t>2020</w:t>
      </w:r>
      <w:r>
        <w:rPr>
          <w:rFonts w:ascii="仿宋_GB2312" w:hAnsi="Times New Roman" w:eastAsia="仿宋_GB2312"/>
          <w:sz w:val="32"/>
          <w:szCs w:val="32"/>
        </w:rPr>
        <w:t>）</w:t>
      </w:r>
      <w:r>
        <w:rPr>
          <w:rFonts w:ascii="仿宋_GB2312" w:hAnsi="Times New Roman" w:eastAsia="仿宋_GB2312"/>
          <w:color w:val="000000"/>
          <w:kern w:val="0"/>
          <w:sz w:val="32"/>
          <w:szCs w:val="32"/>
        </w:rPr>
        <w:t>中绿化、道路清扫标准限值要求，回用于厂区洒水降尘及绿化用水，雨天储存，不外排。</w:t>
      </w:r>
    </w:p>
    <w:p>
      <w:pPr>
        <w:spacing w:line="576"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项目施工期应设置拦水、截水、排水工程，施工过程中产生的废水应采取沉淀等处理措施后全部回用于施工用水及施工场地洒水降尘，施工人员生活污水</w:t>
      </w:r>
      <w:r>
        <w:rPr>
          <w:rFonts w:hint="eastAsia" w:ascii="仿宋_GB2312" w:hAnsi="Times New Roman" w:eastAsia="仿宋_GB2312"/>
          <w:sz w:val="32"/>
          <w:szCs w:val="32"/>
        </w:rPr>
        <w:t>经临时化粪池收集处理后</w:t>
      </w:r>
      <w:r>
        <w:rPr>
          <w:rFonts w:hint="eastAsia" w:ascii="仿宋_GB2312" w:hAnsi="Times New Roman" w:eastAsia="仿宋_GB2312"/>
          <w:spacing w:val="-10"/>
          <w:sz w:val="32"/>
          <w:szCs w:val="32"/>
        </w:rPr>
        <w:t>排入市政污水管网，最终进入</w:t>
      </w:r>
      <w:r>
        <w:rPr>
          <w:rFonts w:ascii="仿宋_GB2312" w:hAnsi="Times New Roman" w:eastAsia="仿宋_GB2312"/>
          <w:color w:val="000000"/>
          <w:spacing w:val="-10"/>
          <w:kern w:val="0"/>
          <w:sz w:val="32"/>
          <w:szCs w:val="32"/>
        </w:rPr>
        <w:t>安宁工业园区草铺污水处理厂处理。</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widowControl/>
        <w:spacing w:line="576" w:lineRule="exact"/>
        <w:ind w:firstLine="640" w:firstLineChars="200"/>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rPr>
        <w:t>项目</w:t>
      </w:r>
      <w:r>
        <w:rPr>
          <w:rFonts w:hint="eastAsia" w:ascii="仿宋_GB2312" w:hAnsi="Times New Roman" w:eastAsia="仿宋_GB2312"/>
          <w:color w:val="000000"/>
          <w:kern w:val="0"/>
          <w:sz w:val="32"/>
          <w:szCs w:val="32"/>
        </w:rPr>
        <w:t>运营期</w:t>
      </w:r>
      <w:r>
        <w:rPr>
          <w:rFonts w:ascii="仿宋_GB2312" w:hAnsi="Times New Roman" w:eastAsia="仿宋_GB2312"/>
          <w:color w:val="000000"/>
          <w:kern w:val="0"/>
          <w:sz w:val="32"/>
          <w:szCs w:val="32"/>
        </w:rPr>
        <w:t>厂界硫酸雾、非甲烷总烃无组织</w:t>
      </w:r>
      <w:r>
        <w:rPr>
          <w:rFonts w:hint="eastAsia" w:ascii="仿宋_GB2312" w:hAnsi="Times New Roman" w:eastAsia="仿宋_GB2312"/>
          <w:color w:val="000000"/>
          <w:kern w:val="0"/>
          <w:sz w:val="32"/>
          <w:szCs w:val="32"/>
        </w:rPr>
        <w:t>排放执行</w:t>
      </w:r>
      <w:r>
        <w:rPr>
          <w:rFonts w:ascii="仿宋_GB2312" w:hAnsi="Times New Roman" w:eastAsia="仿宋_GB2312"/>
          <w:color w:val="000000"/>
          <w:kern w:val="0"/>
          <w:sz w:val="32"/>
          <w:szCs w:val="32"/>
        </w:rPr>
        <w:t>《大气污染物综合排放标准》（</w:t>
      </w:r>
      <w:r>
        <w:rPr>
          <w:rFonts w:ascii="Times New Roman" w:hAnsi="Times New Roman" w:eastAsia="仿宋_GB2312"/>
          <w:color w:val="000000"/>
          <w:kern w:val="0"/>
          <w:sz w:val="32"/>
          <w:szCs w:val="32"/>
        </w:rPr>
        <w:t>GB16297</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1996</w:t>
      </w:r>
      <w:r>
        <w:rPr>
          <w:rFonts w:ascii="仿宋_GB2312" w:hAnsi="Times New Roman" w:eastAsia="仿宋_GB2312"/>
          <w:color w:val="000000"/>
          <w:kern w:val="0"/>
          <w:sz w:val="32"/>
          <w:szCs w:val="32"/>
        </w:rPr>
        <w:t>）表</w:t>
      </w:r>
      <w:r>
        <w:rPr>
          <w:rFonts w:hint="eastAsia" w:ascii="Times New Roman" w:hAnsi="Times New Roman" w:eastAsia="仿宋_GB2312"/>
          <w:color w:val="000000"/>
          <w:kern w:val="0"/>
          <w:sz w:val="32"/>
          <w:szCs w:val="32"/>
        </w:rPr>
        <w:t>2</w:t>
      </w:r>
      <w:r>
        <w:rPr>
          <w:rFonts w:ascii="仿宋_GB2312" w:hAnsi="Times New Roman" w:eastAsia="仿宋_GB2312"/>
          <w:color w:val="000000"/>
          <w:kern w:val="0"/>
          <w:sz w:val="32"/>
          <w:szCs w:val="32"/>
        </w:rPr>
        <w:t>无组织排放监控浓度限值</w:t>
      </w:r>
      <w:r>
        <w:rPr>
          <w:rFonts w:hint="eastAsia" w:ascii="仿宋_GB2312" w:hAnsi="Times New Roman" w:eastAsia="仿宋_GB2312"/>
          <w:color w:val="000000"/>
          <w:kern w:val="0"/>
          <w:sz w:val="32"/>
          <w:szCs w:val="32"/>
        </w:rPr>
        <w:t>。</w:t>
      </w:r>
    </w:p>
    <w:p>
      <w:pPr>
        <w:widowControl/>
        <w:spacing w:line="576" w:lineRule="exact"/>
        <w:ind w:firstLine="640" w:firstLineChars="200"/>
        <w:rPr>
          <w:rFonts w:ascii="Times New Roman" w:hAnsi="Times New Roman" w:eastAsia="仿宋_GB2312"/>
          <w:color w:val="000000"/>
          <w:spacing w:val="-10"/>
          <w:kern w:val="0"/>
          <w:sz w:val="32"/>
          <w:szCs w:val="32"/>
        </w:rPr>
      </w:pPr>
      <w:r>
        <w:rPr>
          <w:rFonts w:ascii="仿宋_GB2312" w:hAnsi="Times New Roman" w:eastAsia="仿宋_GB2312"/>
          <w:color w:val="000000"/>
          <w:kern w:val="0"/>
          <w:sz w:val="32"/>
          <w:szCs w:val="32"/>
        </w:rPr>
        <w:t>厂区内非甲烷总烃无组织排放</w:t>
      </w:r>
      <w:r>
        <w:rPr>
          <w:rFonts w:hint="eastAsia" w:ascii="仿宋_GB2312" w:hAnsi="Times New Roman" w:eastAsia="仿宋_GB2312"/>
          <w:color w:val="000000"/>
          <w:kern w:val="0"/>
          <w:sz w:val="32"/>
          <w:szCs w:val="32"/>
        </w:rPr>
        <w:t>执行</w:t>
      </w:r>
      <w:r>
        <w:rPr>
          <w:rFonts w:ascii="仿宋_GB2312" w:hAnsi="Times New Roman" w:eastAsia="仿宋_GB2312"/>
          <w:color w:val="000000"/>
          <w:kern w:val="0"/>
          <w:sz w:val="32"/>
          <w:szCs w:val="32"/>
        </w:rPr>
        <w:t>《挥发性有机物无组织</w:t>
      </w:r>
      <w:r>
        <w:rPr>
          <w:rFonts w:ascii="仿宋_GB2312" w:hAnsi="Times New Roman" w:eastAsia="仿宋_GB2312"/>
          <w:color w:val="000000"/>
          <w:spacing w:val="-10"/>
          <w:kern w:val="0"/>
          <w:sz w:val="32"/>
          <w:szCs w:val="32"/>
        </w:rPr>
        <w:t>排放控制标准》（</w:t>
      </w:r>
      <w:r>
        <w:rPr>
          <w:rFonts w:ascii="Times New Roman" w:hAnsi="Times New Roman" w:eastAsia="仿宋_GB2312"/>
          <w:color w:val="000000"/>
          <w:spacing w:val="-10"/>
          <w:kern w:val="0"/>
          <w:sz w:val="32"/>
          <w:szCs w:val="32"/>
        </w:rPr>
        <w:t>GB37822</w:t>
      </w:r>
      <w:r>
        <w:rPr>
          <w:rFonts w:hint="eastAsia" w:ascii="Times New Roman" w:hAnsi="Times New Roman" w:eastAsia="仿宋_GB2312"/>
          <w:color w:val="000000"/>
          <w:spacing w:val="-10"/>
          <w:kern w:val="0"/>
          <w:sz w:val="32"/>
          <w:szCs w:val="32"/>
        </w:rPr>
        <w:t>-</w:t>
      </w:r>
      <w:r>
        <w:rPr>
          <w:rFonts w:ascii="Times New Roman" w:hAnsi="Times New Roman" w:eastAsia="仿宋_GB2312"/>
          <w:color w:val="000000"/>
          <w:spacing w:val="-10"/>
          <w:kern w:val="0"/>
          <w:sz w:val="32"/>
          <w:szCs w:val="32"/>
        </w:rPr>
        <w:t>2019</w:t>
      </w:r>
      <w:r>
        <w:rPr>
          <w:rFonts w:ascii="仿宋_GB2312" w:hAnsi="Times New Roman" w:eastAsia="仿宋_GB2312"/>
          <w:color w:val="000000"/>
          <w:spacing w:val="-10"/>
          <w:kern w:val="0"/>
          <w:sz w:val="32"/>
          <w:szCs w:val="32"/>
        </w:rPr>
        <w:t>）</w:t>
      </w:r>
      <w:r>
        <w:rPr>
          <w:rFonts w:ascii="仿宋_GB2312" w:hAnsi="Times New Roman" w:eastAsia="仿宋_GB2312"/>
          <w:spacing w:val="-10"/>
          <w:sz w:val="32"/>
          <w:szCs w:val="32"/>
        </w:rPr>
        <w:t>表</w:t>
      </w:r>
      <w:r>
        <w:rPr>
          <w:rFonts w:ascii="Times New Roman" w:hAnsi="Times New Roman" w:eastAsia="仿宋_GB2312"/>
          <w:spacing w:val="-10"/>
          <w:sz w:val="32"/>
          <w:szCs w:val="32"/>
        </w:rPr>
        <w:t>A.1</w:t>
      </w:r>
      <w:r>
        <w:rPr>
          <w:rFonts w:ascii="仿宋_GB2312" w:hAnsi="Times New Roman" w:eastAsia="仿宋_GB2312"/>
          <w:spacing w:val="-10"/>
          <w:sz w:val="32"/>
          <w:szCs w:val="32"/>
        </w:rPr>
        <w:t>厂区内无组织排放</w:t>
      </w:r>
      <w:r>
        <w:rPr>
          <w:rFonts w:hint="eastAsia" w:ascii="仿宋_GB2312" w:hAnsi="Times New Roman" w:eastAsia="仿宋_GB2312"/>
          <w:spacing w:val="-10"/>
          <w:sz w:val="32"/>
          <w:szCs w:val="32"/>
        </w:rPr>
        <w:t>限值</w:t>
      </w:r>
      <w:r>
        <w:rPr>
          <w:rFonts w:ascii="仿宋_GB2312" w:hAnsi="Times New Roman" w:eastAsia="仿宋_GB2312"/>
          <w:color w:val="000000"/>
          <w:spacing w:val="-10"/>
          <w:kern w:val="0"/>
          <w:sz w:val="32"/>
          <w:szCs w:val="32"/>
        </w:rPr>
        <w:t>。</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color w:val="000000"/>
          <w:kern w:val="0"/>
          <w:sz w:val="32"/>
          <w:szCs w:val="32"/>
        </w:rPr>
        <w:t>食堂油烟经油烟净化器处理后</w:t>
      </w:r>
      <w:r>
        <w:rPr>
          <w:rFonts w:hint="eastAsia" w:ascii="仿宋_GB2312" w:hAnsi="Times New Roman" w:eastAsia="仿宋_GB2312"/>
          <w:color w:val="000000"/>
          <w:kern w:val="0"/>
          <w:sz w:val="32"/>
          <w:szCs w:val="32"/>
        </w:rPr>
        <w:t>执行</w:t>
      </w:r>
      <w:r>
        <w:rPr>
          <w:rFonts w:ascii="仿宋_GB2312" w:hAnsi="Times New Roman" w:eastAsia="仿宋_GB2312"/>
          <w:color w:val="000000"/>
          <w:kern w:val="0"/>
          <w:sz w:val="32"/>
          <w:szCs w:val="32"/>
        </w:rPr>
        <w:t>《饮食业油烟排放标准（试行）》（</w:t>
      </w:r>
      <w:r>
        <w:rPr>
          <w:rFonts w:ascii="Times New Roman" w:hAnsi="Times New Roman" w:eastAsia="仿宋_GB2312"/>
          <w:color w:val="000000"/>
          <w:kern w:val="0"/>
          <w:sz w:val="32"/>
          <w:szCs w:val="32"/>
        </w:rPr>
        <w:t>GB18483</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2001</w:t>
      </w:r>
      <w:r>
        <w:rPr>
          <w:rFonts w:ascii="仿宋_GB2312" w:hAnsi="Times New Roman" w:eastAsia="仿宋_GB2312"/>
          <w:color w:val="000000"/>
          <w:kern w:val="0"/>
          <w:sz w:val="32"/>
          <w:szCs w:val="32"/>
        </w:rPr>
        <w:t>）</w:t>
      </w:r>
      <w:r>
        <w:rPr>
          <w:rFonts w:ascii="仿宋_GB2312" w:hAnsi="Times New Roman" w:eastAsia="仿宋_GB2312"/>
          <w:bCs/>
          <w:sz w:val="32"/>
          <w:szCs w:val="32"/>
        </w:rPr>
        <w:t>标准要求</w:t>
      </w:r>
      <w:r>
        <w:rPr>
          <w:rFonts w:ascii="仿宋_GB2312" w:hAnsi="Times New Roman" w:eastAsia="仿宋_GB2312"/>
          <w:sz w:val="32"/>
          <w:szCs w:val="32"/>
        </w:rPr>
        <w:t>。</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项目施工期应合理设置围挡，对施工</w:t>
      </w:r>
      <w:r>
        <w:rPr>
          <w:rFonts w:ascii="仿宋_GB2312" w:hAnsi="Times New Roman" w:eastAsia="仿宋_GB2312"/>
          <w:bCs/>
          <w:sz w:val="32"/>
          <w:szCs w:val="32"/>
        </w:rPr>
        <w:t>场地和道路适时</w:t>
      </w:r>
      <w:r>
        <w:rPr>
          <w:rFonts w:ascii="仿宋_GB2312" w:hAnsi="Times New Roman" w:eastAsia="仿宋_GB2312"/>
          <w:sz w:val="32"/>
          <w:szCs w:val="32"/>
        </w:rPr>
        <w:t>洒水降尘，</w:t>
      </w:r>
      <w:r>
        <w:rPr>
          <w:rFonts w:ascii="仿宋_GB2312" w:hAnsi="Times New Roman" w:eastAsia="仿宋_GB2312"/>
          <w:bCs/>
          <w:sz w:val="32"/>
          <w:szCs w:val="32"/>
        </w:rPr>
        <w:t>对易起尘的物料封闭堆存及运输</w:t>
      </w:r>
      <w:r>
        <w:rPr>
          <w:rFonts w:ascii="仿宋_GB2312" w:hAnsi="Times New Roman" w:eastAsia="仿宋_GB2312"/>
          <w:sz w:val="32"/>
          <w:szCs w:val="32"/>
        </w:rPr>
        <w:t>，加强运输车辆管理，保持进出场道路路面清洁等有效的防治扬尘措施，施工扬尘执行《大气污染物综合排放标准》（</w:t>
      </w:r>
      <w:r>
        <w:rPr>
          <w:rFonts w:ascii="Times New Roman" w:hAnsi="Times New Roman" w:eastAsia="仿宋_GB2312"/>
          <w:sz w:val="32"/>
          <w:szCs w:val="32"/>
        </w:rPr>
        <w:t>GB16297</w:t>
      </w:r>
      <w:r>
        <w:rPr>
          <w:rFonts w:hint="eastAsia" w:ascii="Times New Roman" w:hAnsi="Times New Roman" w:eastAsia="仿宋_GB2312"/>
          <w:sz w:val="32"/>
          <w:szCs w:val="32"/>
        </w:rPr>
        <w:t>-</w:t>
      </w:r>
      <w:r>
        <w:rPr>
          <w:rFonts w:ascii="Times New Roman" w:hAnsi="Times New Roman" w:eastAsia="仿宋_GB2312"/>
          <w:sz w:val="32"/>
          <w:szCs w:val="32"/>
        </w:rPr>
        <w:t>1996</w:t>
      </w:r>
      <w:r>
        <w:rPr>
          <w:rFonts w:ascii="仿宋_GB2312" w:hAnsi="Times New Roman" w:eastAsia="仿宋_GB2312"/>
          <w:sz w:val="32"/>
          <w:szCs w:val="32"/>
        </w:rPr>
        <w:t>）中无组织排放监控浓度限值标准要求。</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项目运营期产生噪声的设备及场所应采取隔声降噪措施，加强车辆进出管理，夜间不运营，项目厂界噪声执行《工业企业厂界环境噪声排放标准》（</w:t>
      </w:r>
      <w:r>
        <w:rPr>
          <w:rFonts w:ascii="Times New Roman" w:hAnsi="Times New Roman" w:eastAsia="仿宋_GB2312"/>
          <w:sz w:val="32"/>
          <w:szCs w:val="32"/>
        </w:rPr>
        <w:t>GB12348</w:t>
      </w:r>
      <w:r>
        <w:rPr>
          <w:rFonts w:hint="eastAsia" w:ascii="Times New Roman" w:hAnsi="Times New Roman" w:eastAsia="仿宋_GB2312"/>
          <w:sz w:val="32"/>
          <w:szCs w:val="32"/>
        </w:rPr>
        <w:t>-</w:t>
      </w:r>
      <w:r>
        <w:rPr>
          <w:rFonts w:ascii="Times New Roman" w:hAnsi="Times New Roman" w:eastAsia="仿宋_GB2312"/>
          <w:sz w:val="32"/>
          <w:szCs w:val="32"/>
        </w:rPr>
        <w:t>2008</w:t>
      </w:r>
      <w:r>
        <w:rPr>
          <w:rFonts w:ascii="仿宋_GB2312" w:hAnsi="Times New Roman" w:eastAsia="仿宋_GB2312"/>
          <w:sz w:val="32"/>
          <w:szCs w:val="32"/>
        </w:rPr>
        <w:t>）中</w:t>
      </w:r>
      <w:r>
        <w:rPr>
          <w:rFonts w:ascii="Times New Roman" w:hAnsi="Times New Roman" w:eastAsia="仿宋_GB2312"/>
          <w:sz w:val="32"/>
          <w:szCs w:val="32"/>
        </w:rPr>
        <w:t>3</w:t>
      </w:r>
      <w:r>
        <w:rPr>
          <w:rFonts w:ascii="仿宋_GB2312" w:hAnsi="Times New Roman" w:eastAsia="仿宋_GB2312"/>
          <w:sz w:val="32"/>
          <w:szCs w:val="32"/>
        </w:rPr>
        <w:t>类标准。</w:t>
      </w:r>
    </w:p>
    <w:p>
      <w:pPr>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项目施工期应合理安排施工工序及施工时间，加强设备的维修保养，优化施工工艺，合理安排施工时间，禁止夜间施工，严格执行《建筑施工噪声排放标准》（</w:t>
      </w:r>
      <w:r>
        <w:rPr>
          <w:rFonts w:ascii="Times New Roman" w:hAnsi="Times New Roman" w:eastAsia="仿宋_GB2312"/>
          <w:sz w:val="32"/>
          <w:szCs w:val="32"/>
        </w:rPr>
        <w:t>GB12523</w:t>
      </w:r>
      <w:r>
        <w:rPr>
          <w:rFonts w:hint="eastAsia" w:ascii="Times New Roman" w:hAnsi="Times New Roman" w:eastAsia="仿宋_GB2312"/>
          <w:sz w:val="32"/>
          <w:szCs w:val="32"/>
        </w:rPr>
        <w:t>-</w:t>
      </w:r>
      <w:r>
        <w:rPr>
          <w:rFonts w:ascii="Times New Roman" w:hAnsi="Times New Roman" w:eastAsia="仿宋_GB2312"/>
          <w:sz w:val="32"/>
          <w:szCs w:val="32"/>
        </w:rPr>
        <w:t>2025</w:t>
      </w:r>
      <w:r>
        <w:rPr>
          <w:rFonts w:ascii="仿宋_GB2312" w:hAnsi="Times New Roman" w:eastAsia="仿宋_GB2312"/>
          <w:sz w:val="32"/>
          <w:szCs w:val="32"/>
        </w:rPr>
        <w:t>）。</w:t>
      </w:r>
    </w:p>
    <w:p>
      <w:pPr>
        <w:autoSpaceDE w:val="0"/>
        <w:spacing w:line="57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idowControl/>
        <w:spacing w:line="576"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项目运营期生活垃圾</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化粪池污泥委托环卫部门清运</w:t>
      </w:r>
      <w:r>
        <w:rPr>
          <w:rFonts w:hint="eastAsia" w:ascii="仿宋_GB2312" w:hAnsi="Times New Roman" w:eastAsia="仿宋_GB2312"/>
          <w:color w:val="000000"/>
          <w:sz w:val="32"/>
          <w:szCs w:val="32"/>
        </w:rPr>
        <w:t>处置</w:t>
      </w:r>
      <w:r>
        <w:rPr>
          <w:rFonts w:ascii="仿宋_GB2312" w:hAnsi="Times New Roman" w:eastAsia="仿宋_GB2312"/>
          <w:color w:val="000000"/>
          <w:sz w:val="32"/>
          <w:szCs w:val="32"/>
        </w:rPr>
        <w:t>；废油脂和餐厨垃圾委托有资质的单位清运处置。</w:t>
      </w:r>
      <w:r>
        <w:rPr>
          <w:rFonts w:ascii="仿宋_GB2312" w:hAnsi="Times New Roman" w:eastAsia="仿宋_GB2312"/>
          <w:color w:val="000000"/>
          <w:kern w:val="0"/>
          <w:sz w:val="32"/>
          <w:szCs w:val="32"/>
        </w:rPr>
        <w:t>废矿物油、废活性炭</w:t>
      </w:r>
      <w:r>
        <w:rPr>
          <w:rFonts w:ascii="仿宋_GB2312" w:hAnsi="Times New Roman" w:eastAsia="仿宋_GB2312"/>
          <w:color w:val="000000"/>
          <w:sz w:val="32"/>
          <w:szCs w:val="32"/>
        </w:rPr>
        <w:t>等危险废物统一收集后分类暂存于危险废物暂存间，委托有资质的单位清运处置，严格执行《危险废物贮存污染控制标准》（</w:t>
      </w:r>
      <w:r>
        <w:rPr>
          <w:rFonts w:ascii="Times New Roman" w:hAnsi="Times New Roman" w:eastAsia="仿宋_GB2312"/>
          <w:color w:val="000000"/>
          <w:sz w:val="32"/>
          <w:szCs w:val="32"/>
        </w:rPr>
        <w:t>GB18597</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2023</w:t>
      </w:r>
      <w:r>
        <w:rPr>
          <w:rFonts w:ascii="仿宋_GB2312" w:hAnsi="Times New Roman" w:eastAsia="仿宋_GB2312"/>
          <w:color w:val="000000"/>
          <w:sz w:val="32"/>
          <w:szCs w:val="32"/>
        </w:rPr>
        <w:t>）、《危险废物收集贮存运输技术规范》（</w:t>
      </w:r>
      <w:r>
        <w:rPr>
          <w:rFonts w:ascii="Times New Roman" w:hAnsi="Times New Roman" w:eastAsia="仿宋_GB2312"/>
          <w:color w:val="000000"/>
          <w:sz w:val="32"/>
          <w:szCs w:val="32"/>
        </w:rPr>
        <w:t>HJ2025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2012</w:t>
      </w:r>
      <w:r>
        <w:rPr>
          <w:rFonts w:ascii="仿宋_GB2312" w:hAnsi="Times New Roman" w:eastAsia="仿宋_GB2312"/>
          <w:color w:val="000000"/>
          <w:sz w:val="32"/>
          <w:szCs w:val="32"/>
        </w:rPr>
        <w:t>）。</w:t>
      </w:r>
    </w:p>
    <w:p>
      <w:pPr>
        <w:autoSpaceDE w:val="0"/>
        <w:snapToGrid w:val="0"/>
        <w:spacing w:line="576"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项目施工期土石方回填剩余部分清运至合法弃土场处置</w:t>
      </w:r>
      <w:r>
        <w:rPr>
          <w:rFonts w:ascii="仿宋_GB2312" w:hAnsi="Times New Roman" w:eastAsia="仿宋_GB2312"/>
          <w:color w:val="000000"/>
          <w:sz w:val="32"/>
          <w:szCs w:val="32"/>
        </w:rPr>
        <w:t>；生活垃圾委托环卫部门清运处置；建筑垃圾分类回收利用，不能回收的部分委托有资质的单位进行处置。</w:t>
      </w:r>
    </w:p>
    <w:p>
      <w:pPr>
        <w:widowControl/>
        <w:spacing w:line="576" w:lineRule="exact"/>
        <w:ind w:firstLine="640" w:firstLineChars="200"/>
        <w:jc w:val="left"/>
        <w:rPr>
          <w:rFonts w:ascii="Times New Roman" w:hAnsi="Times New Roman" w:eastAsia="仿宋_GB2312"/>
          <w:color w:val="000000"/>
          <w:kern w:val="0"/>
          <w:sz w:val="32"/>
          <w:szCs w:val="32"/>
        </w:rPr>
      </w:pPr>
      <w:r>
        <w:rPr>
          <w:rFonts w:hint="eastAsia" w:ascii="仿宋_GB2312" w:hAnsi="Times New Roman" w:eastAsia="仿宋_GB2312"/>
          <w:sz w:val="32"/>
          <w:szCs w:val="32"/>
        </w:rPr>
        <w:t>（五）</w:t>
      </w:r>
      <w:r>
        <w:rPr>
          <w:rFonts w:ascii="仿宋_GB2312" w:hAnsi="Times New Roman" w:eastAsia="仿宋_GB2312"/>
          <w:sz w:val="32"/>
          <w:szCs w:val="32"/>
        </w:rPr>
        <w:t>加强地下水和土壤污染防治。严格落实厂区分区防渗措施，防渗工程须委托有资质的监理单位开展施工监理，确保防渗工程符合相关要求，防渗工程应在监理部门的监理下进行，对防渗工程进行施工现场监理、录像、记录并存档。</w:t>
      </w:r>
      <w:r>
        <w:rPr>
          <w:rFonts w:hint="eastAsia" w:ascii="仿宋_GB2312" w:hAnsi="Times New Roman" w:eastAsia="仿宋_GB2312"/>
          <w:color w:val="000000"/>
          <w:kern w:val="0"/>
          <w:sz w:val="32"/>
          <w:szCs w:val="32"/>
        </w:rPr>
        <w:t>在厂区西北侧的绿化带内设置</w:t>
      </w:r>
      <w:r>
        <w:rPr>
          <w:rFonts w:hint="eastAsia" w:ascii="Times New Roman" w:hAnsi="Times New Roman" w:eastAsia="仿宋_GB2312"/>
          <w:color w:val="000000"/>
          <w:kern w:val="0"/>
          <w:sz w:val="32"/>
          <w:szCs w:val="32"/>
        </w:rPr>
        <w:t>1</w:t>
      </w:r>
      <w:r>
        <w:rPr>
          <w:rFonts w:hint="eastAsia" w:ascii="仿宋_GB2312" w:hAnsi="Times New Roman" w:eastAsia="仿宋_GB2312"/>
          <w:color w:val="000000"/>
          <w:kern w:val="0"/>
          <w:sz w:val="32"/>
          <w:szCs w:val="32"/>
        </w:rPr>
        <w:t>口地下水跟踪监测井，在甲类仓库西南侧绿化带设置</w:t>
      </w:r>
      <w:r>
        <w:rPr>
          <w:rFonts w:hint="eastAsia" w:ascii="Times New Roman" w:hAnsi="Times New Roman" w:eastAsia="仿宋_GB2312"/>
          <w:color w:val="000000"/>
          <w:kern w:val="0"/>
          <w:sz w:val="32"/>
          <w:szCs w:val="32"/>
        </w:rPr>
        <w:t>1</w:t>
      </w:r>
      <w:r>
        <w:rPr>
          <w:rFonts w:hint="eastAsia" w:ascii="仿宋_GB2312" w:hAnsi="Times New Roman" w:eastAsia="仿宋_GB2312"/>
          <w:color w:val="000000"/>
          <w:kern w:val="0"/>
          <w:sz w:val="32"/>
          <w:szCs w:val="32"/>
        </w:rPr>
        <w:t>个土壤跟踪监测点。</w:t>
      </w:r>
    </w:p>
    <w:p>
      <w:pPr>
        <w:widowControl/>
        <w:spacing w:line="576" w:lineRule="exact"/>
        <w:ind w:firstLine="640" w:firstLineChars="200"/>
        <w:jc w:val="left"/>
        <w:rPr>
          <w:rFonts w:hint="eastAsia" w:ascii="Times New Roman" w:hAnsi="Times New Roman" w:eastAsia="仿宋_GB2312"/>
          <w:bCs/>
          <w:sz w:val="32"/>
          <w:szCs w:val="32"/>
        </w:rPr>
      </w:pPr>
      <w:r>
        <w:rPr>
          <w:rFonts w:ascii="仿宋_GB2312" w:hAnsi="Times New Roman" w:eastAsia="仿宋_GB2312"/>
          <w:bCs/>
          <w:sz w:val="32"/>
          <w:szCs w:val="32"/>
        </w:rPr>
        <w:t>（六）做好环境风险应急管理工作。严格执行《报告表》中环境风险评价中的各项防范措施，并建设相应风险防范设施</w:t>
      </w:r>
      <w:r>
        <w:rPr>
          <w:rFonts w:hint="eastAsia" w:ascii="仿宋_GB2312" w:hAnsi="Times New Roman" w:eastAsia="仿宋_GB2312"/>
          <w:bCs/>
          <w:sz w:val="32"/>
          <w:szCs w:val="32"/>
        </w:rPr>
        <w:t>。</w:t>
      </w:r>
      <w:r>
        <w:rPr>
          <w:rFonts w:ascii="仿宋_GB2312" w:hAnsi="Times New Roman" w:eastAsia="仿宋_GB2312"/>
          <w:color w:val="000000"/>
          <w:kern w:val="0"/>
          <w:sz w:val="32"/>
          <w:szCs w:val="32"/>
        </w:rPr>
        <w:t>储罐区</w:t>
      </w:r>
      <w:r>
        <w:rPr>
          <w:rFonts w:hint="eastAsia" w:ascii="仿宋_GB2312" w:hAnsi="Times New Roman" w:eastAsia="仿宋_GB2312"/>
          <w:color w:val="000000"/>
          <w:kern w:val="0"/>
          <w:sz w:val="32"/>
          <w:szCs w:val="32"/>
        </w:rPr>
        <w:t>合理设置</w:t>
      </w:r>
      <w:r>
        <w:rPr>
          <w:rFonts w:ascii="仿宋_GB2312" w:hAnsi="Times New Roman" w:eastAsia="仿宋_GB2312"/>
          <w:color w:val="000000"/>
          <w:kern w:val="0"/>
          <w:sz w:val="32"/>
          <w:szCs w:val="32"/>
        </w:rPr>
        <w:t>围堰；设置</w:t>
      </w:r>
      <w:r>
        <w:rPr>
          <w:rFonts w:hint="eastAsia" w:ascii="Times New Roman" w:hAnsi="Times New Roman" w:eastAsia="仿宋_GB2312"/>
          <w:color w:val="000000"/>
          <w:kern w:val="0"/>
          <w:sz w:val="32"/>
          <w:szCs w:val="32"/>
        </w:rPr>
        <w:t>1</w:t>
      </w:r>
      <w:r>
        <w:rPr>
          <w:rFonts w:ascii="仿宋_GB2312" w:hAnsi="Times New Roman" w:eastAsia="仿宋_GB2312"/>
          <w:color w:val="000000"/>
          <w:kern w:val="0"/>
          <w:sz w:val="32"/>
          <w:szCs w:val="32"/>
        </w:rPr>
        <w:t>座容积</w:t>
      </w:r>
      <w:r>
        <w:rPr>
          <w:rFonts w:hint="eastAsia" w:ascii="仿宋_GB2312" w:hAnsi="Times New Roman" w:eastAsia="仿宋_GB2312"/>
          <w:color w:val="000000"/>
          <w:kern w:val="0"/>
          <w:sz w:val="32"/>
          <w:szCs w:val="32"/>
        </w:rPr>
        <w:t>不小于</w:t>
      </w:r>
      <w:r>
        <w:rPr>
          <w:rFonts w:hint="eastAsia" w:ascii="Times New Roman" w:hAnsi="Times New Roman" w:eastAsia="仿宋_GB2312"/>
          <w:color w:val="000000"/>
          <w:kern w:val="0"/>
          <w:sz w:val="32"/>
          <w:szCs w:val="32"/>
        </w:rPr>
        <w:t>1150</w:t>
      </w:r>
      <w:r>
        <w:rPr>
          <w:rFonts w:ascii="Times New Roman" w:hAnsi="Times New Roman" w:eastAsia="仿宋_GB2312"/>
          <w:color w:val="000000"/>
          <w:kern w:val="0"/>
          <w:sz w:val="32"/>
          <w:szCs w:val="32"/>
        </w:rPr>
        <w:t>m</w:t>
      </w:r>
      <w:r>
        <w:rPr>
          <w:rFonts w:ascii="Times New Roman" w:hAnsi="Times New Roman" w:eastAsia="仿宋_GB2312"/>
          <w:color w:val="000000"/>
          <w:kern w:val="0"/>
          <w:sz w:val="32"/>
          <w:szCs w:val="32"/>
          <w:vertAlign w:val="superscript"/>
        </w:rPr>
        <w:t>3</w:t>
      </w:r>
      <w:r>
        <w:rPr>
          <w:rFonts w:hint="eastAsia" w:ascii="仿宋_GB2312" w:hAnsi="Times New Roman" w:eastAsia="仿宋_GB2312"/>
          <w:color w:val="000000"/>
          <w:kern w:val="0"/>
          <w:sz w:val="32"/>
          <w:szCs w:val="32"/>
        </w:rPr>
        <w:t>的</w:t>
      </w:r>
      <w:r>
        <w:rPr>
          <w:rFonts w:ascii="仿宋_GB2312" w:hAnsi="Times New Roman" w:eastAsia="仿宋_GB2312"/>
          <w:color w:val="000000"/>
          <w:kern w:val="0"/>
          <w:sz w:val="32"/>
          <w:szCs w:val="32"/>
        </w:rPr>
        <w:t>事故应急池</w:t>
      </w:r>
      <w:r>
        <w:rPr>
          <w:rFonts w:ascii="仿宋_GB2312" w:hAnsi="Times New Roman" w:eastAsia="仿宋_GB2312"/>
          <w:bCs/>
          <w:sz w:val="32"/>
          <w:szCs w:val="32"/>
        </w:rPr>
        <w:t>。编制突发环境事件应急预案，并报市生态环境局安宁分局备案。开展必要的应急培训、宣传和演练。</w:t>
      </w:r>
    </w:p>
    <w:p>
      <w:pPr>
        <w:widowControl/>
        <w:spacing w:line="576" w:lineRule="exact"/>
        <w:ind w:firstLine="640" w:firstLineChars="200"/>
        <w:jc w:val="left"/>
        <w:rPr>
          <w:rFonts w:hint="eastAsia" w:ascii="Times New Roman" w:hAnsi="Times New Roman" w:eastAsia="仿宋_GB2312"/>
          <w:bCs/>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七</w:t>
      </w:r>
      <w:r>
        <w:rPr>
          <w:rFonts w:ascii="仿宋_GB2312" w:hAnsi="Times New Roman" w:eastAsia="仿宋_GB2312"/>
          <w:sz w:val="32"/>
          <w:szCs w:val="32"/>
        </w:rPr>
        <w:t>）按照《排污许可管理条例》相关规定，在项目启动生产设施或发生实际排污前，依法完成登记管理相关工作。</w:t>
      </w:r>
    </w:p>
    <w:p>
      <w:pPr>
        <w:widowControl/>
        <w:spacing w:line="576" w:lineRule="exact"/>
        <w:ind w:firstLine="640" w:firstLineChars="200"/>
        <w:jc w:val="left"/>
        <w:rPr>
          <w:rFonts w:ascii="Times New Roman" w:hAnsi="Times New Roman" w:eastAsia="仿宋_GB2312"/>
          <w:bCs/>
          <w:sz w:val="32"/>
          <w:szCs w:val="32"/>
        </w:rPr>
      </w:pPr>
      <w:r>
        <w:rPr>
          <w:rFonts w:ascii="仿宋_GB2312" w:hAnsi="Times New Roman" w:eastAsia="仿宋_GB2312"/>
          <w:sz w:val="32"/>
          <w:szCs w:val="32"/>
        </w:rPr>
        <w:t>（</w:t>
      </w:r>
      <w:r>
        <w:rPr>
          <w:rFonts w:hint="eastAsia" w:ascii="仿宋_GB2312" w:hAnsi="Times New Roman" w:eastAsia="仿宋_GB2312"/>
          <w:sz w:val="32"/>
          <w:szCs w:val="32"/>
        </w:rPr>
        <w:t>八</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pacing w:line="576"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三、</w:t>
      </w:r>
      <w:r>
        <w:rPr>
          <w:rFonts w:ascii="仿宋_GB2312" w:hAnsi="Times New Roman" w:eastAsia="仿宋_GB2312"/>
          <w:sz w:val="32"/>
          <w:szCs w:val="32"/>
        </w:rPr>
        <w:t>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pacing w:line="576" w:lineRule="exact"/>
        <w:ind w:firstLine="640" w:firstLineChars="200"/>
        <w:rPr>
          <w:rFonts w:ascii="Times New Roman" w:hAnsi="Times New Roman" w:eastAsia="仿宋_GB2312"/>
          <w:bCs/>
          <w:spacing w:val="-10"/>
          <w:sz w:val="32"/>
          <w:szCs w:val="32"/>
        </w:rPr>
      </w:pPr>
      <w:r>
        <w:rPr>
          <w:rFonts w:ascii="仿宋_GB2312" w:hAnsi="Times New Roman" w:eastAsia="仿宋_GB2312"/>
          <w:bCs/>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bCs/>
          <w:spacing w:val="-10"/>
          <w:sz w:val="32"/>
          <w:szCs w:val="32"/>
        </w:rPr>
        <w:t>定该项目开工建设的，环境影响评价文件应当报我局重新审核。</w:t>
      </w:r>
    </w:p>
    <w:p>
      <w:pPr>
        <w:spacing w:line="576" w:lineRule="exact"/>
        <w:ind w:firstLine="616" w:firstLineChars="200"/>
        <w:rPr>
          <w:rFonts w:ascii="Times New Roman" w:hAnsi="Times New Roman" w:eastAsia="仿宋_GB2312"/>
          <w:bCs/>
          <w:spacing w:val="-10"/>
          <w:sz w:val="32"/>
          <w:szCs w:val="32"/>
        </w:rPr>
      </w:pPr>
      <w:r>
        <w:rPr>
          <w:rFonts w:ascii="仿宋_GB2312" w:hAnsi="Times New Roman" w:eastAsia="仿宋_GB2312"/>
          <w:bCs/>
          <w:spacing w:val="-6"/>
          <w:sz w:val="32"/>
          <w:szCs w:val="32"/>
        </w:rPr>
        <w:t>五、你</w:t>
      </w:r>
      <w:r>
        <w:rPr>
          <w:rFonts w:ascii="仿宋_GB2312" w:hAnsi="Times New Roman" w:eastAsia="仿宋_GB2312"/>
          <w:bCs/>
          <w:spacing w:val="-10"/>
          <w:sz w:val="32"/>
          <w:szCs w:val="32"/>
        </w:rPr>
        <w:t>公司应按规定接受各级生态环境主管部门的监督检查。</w:t>
      </w:r>
    </w:p>
    <w:p>
      <w:pPr>
        <w:spacing w:line="576" w:lineRule="exact"/>
        <w:ind w:firstLine="640" w:firstLineChars="200"/>
        <w:rPr>
          <w:rFonts w:ascii="Times New Roman" w:hAnsi="Times New Roman" w:eastAsia="仿宋_GB2312"/>
          <w:bCs/>
          <w:spacing w:val="-10"/>
          <w:sz w:val="32"/>
          <w:szCs w:val="32"/>
        </w:rPr>
      </w:pPr>
      <w:r>
        <w:rPr>
          <w:rFonts w:ascii="仿宋_GB2312" w:hAnsi="Times New Roman" w:eastAsia="仿宋_GB2312"/>
          <w:bCs/>
          <w:sz w:val="32"/>
          <w:szCs w:val="32"/>
        </w:rPr>
        <w:t>请市生态环境</w:t>
      </w:r>
      <w:r>
        <w:rPr>
          <w:rFonts w:hint="eastAsia" w:ascii="仿宋_GB2312" w:hAnsi="Times New Roman" w:eastAsia="仿宋_GB2312"/>
          <w:bCs/>
          <w:sz w:val="32"/>
          <w:szCs w:val="32"/>
        </w:rPr>
        <w:t>局</w:t>
      </w:r>
      <w:r>
        <w:rPr>
          <w:rFonts w:ascii="仿宋_GB2312" w:hAnsi="Times New Roman" w:eastAsia="仿宋_GB2312"/>
          <w:bCs/>
          <w:sz w:val="32"/>
          <w:szCs w:val="32"/>
        </w:rPr>
        <w:t>安宁分局负责项目环境现场执法和日常</w:t>
      </w:r>
      <w:r>
        <w:rPr>
          <w:rFonts w:ascii="仿宋_GB2312" w:hAnsi="Times New Roman" w:eastAsia="仿宋_GB2312"/>
          <w:bCs/>
          <w:spacing w:val="-10"/>
          <w:sz w:val="32"/>
          <w:szCs w:val="32"/>
        </w:rPr>
        <w:t>监督管理。请市生态环境保护综合行政执法支队加强监督检查。</w:t>
      </w:r>
    </w:p>
    <w:p>
      <w:pPr>
        <w:spacing w:line="576" w:lineRule="exact"/>
        <w:ind w:firstLine="640" w:firstLineChars="200"/>
        <w:rPr>
          <w:rFonts w:ascii="Times New Roman" w:hAnsi="Times New Roman" w:eastAsia="仿宋_GB2312"/>
          <w:bCs/>
          <w:sz w:val="32"/>
          <w:szCs w:val="32"/>
        </w:rPr>
      </w:pPr>
      <w:r>
        <w:rPr>
          <w:rFonts w:ascii="仿宋_GB2312" w:hAnsi="Times New Roman" w:eastAsia="仿宋_GB2312"/>
          <w:bCs/>
          <w:sz w:val="32"/>
          <w:szCs w:val="32"/>
        </w:rPr>
        <w:t>六、依法到其他部门办理相关手续。</w:t>
      </w:r>
    </w:p>
    <w:p>
      <w:pPr>
        <w:spacing w:line="560" w:lineRule="exact"/>
        <w:rPr>
          <w:rFonts w:hint="eastAsia" w:ascii="Times New Roman" w:hAnsi="Times New Roman"/>
          <w:szCs w:val="21"/>
        </w:rPr>
      </w:pPr>
    </w:p>
    <w:p>
      <w:pPr>
        <w:spacing w:line="560" w:lineRule="exact"/>
        <w:rPr>
          <w:rFonts w:hint="eastAsia" w:ascii="Times New Roman" w:hAnsi="Times New Roman"/>
          <w:szCs w:val="21"/>
        </w:rPr>
      </w:pPr>
    </w:p>
    <w:p>
      <w:pPr>
        <w:spacing w:line="560" w:lineRule="exact"/>
        <w:rPr>
          <w:rFonts w:hint="eastAsia" w:ascii="Times New Roman" w:hAnsi="Times New Roman"/>
          <w:szCs w:val="21"/>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Times New Roman" w:hAnsi="Times New Roman"/>
          <w:szCs w:val="21"/>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13</w:t>
      </w:r>
      <w:r>
        <w:rPr>
          <w:rFonts w:ascii="仿宋_GB2312"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autoSpaceDE w:val="0"/>
        <w:autoSpaceDN w:val="0"/>
        <w:adjustRightInd w:val="0"/>
        <w:spacing w:line="560" w:lineRule="exact"/>
        <w:rPr>
          <w:rFonts w:hint="eastAsia" w:ascii="Times New Roman" w:hAnsi="Times New Roman" w:eastAsia="仿宋_GB2312"/>
          <w:sz w:val="28"/>
          <w:szCs w:val="28"/>
        </w:rPr>
      </w:pPr>
      <w:r>
        <w:rPr>
          <w:rFonts w:ascii="Times New Roman" w:hAnsi="Times New Roman"/>
          <w:color w:val="000000"/>
          <w:sz w:val="24"/>
          <w:szCs w:val="24"/>
        </w:rPr>
        <w:t xml:space="preserve"> </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tabs>
          <w:tab w:val="left" w:pos="5295"/>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Times New Roman" w:hAnsi="Times New Roman" w:eastAsia="仿宋_GB2312"/>
          <w:sz w:val="28"/>
          <w:szCs w:val="28"/>
        </w:rPr>
        <w:t>云南省生态环境厅。市生态环境局安宁分局，局机关各处室、各直属单位。江楚环保科技有限公司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lang/>
      </w:rPr>
      <w:t>- 6 -</w:t>
    </w:r>
    <w:r>
      <w:rPr>
        <w:rStyle w:val="12"/>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36CE"/>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2CF8"/>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B"/>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0CC"/>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6D19"/>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33E6"/>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5794"/>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26"/>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568"/>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3FB6"/>
    <w:rsid w:val="00A142B0"/>
    <w:rsid w:val="00A15682"/>
    <w:rsid w:val="00A16F51"/>
    <w:rsid w:val="00A177FD"/>
    <w:rsid w:val="00A2010A"/>
    <w:rsid w:val="00A213FF"/>
    <w:rsid w:val="00A22418"/>
    <w:rsid w:val="00A24E9C"/>
    <w:rsid w:val="00A27663"/>
    <w:rsid w:val="00A27677"/>
    <w:rsid w:val="00A303EE"/>
    <w:rsid w:val="00A31F6A"/>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2D8C"/>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4B3F"/>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203C1"/>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A3D3C"/>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4878E1"/>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rPr>
      <w:szCs w:val="21"/>
    </w:rPr>
  </w:style>
  <w:style w:type="paragraph" w:styleId="3">
    <w:name w:val="Plain Text"/>
    <w:basedOn w:val="1"/>
    <w:link w:val="13"/>
    <w:uiPriority w:val="0"/>
    <w:rPr>
      <w:rFonts w:ascii="宋体" w:hAnsi="Courier New"/>
      <w:szCs w:val="20"/>
    </w:rPr>
  </w:style>
  <w:style w:type="paragraph" w:styleId="4">
    <w:name w:val="Date"/>
    <w:basedOn w:val="1"/>
    <w:next w:val="1"/>
    <w:link w:val="14"/>
    <w:unhideWhenUsed/>
    <w:uiPriority w:val="99"/>
    <w:pPr>
      <w:ind w:left="100" w:leftChars="2500"/>
    </w:pPr>
  </w:style>
  <w:style w:type="paragraph" w:styleId="5">
    <w:name w:val="Body Text Indent 2"/>
    <w:basedOn w:val="1"/>
    <w:link w:val="15"/>
    <w:uiPriority w:val="0"/>
    <w:pPr>
      <w:spacing w:after="120" w:line="480" w:lineRule="auto"/>
      <w:ind w:left="420" w:leftChars="200"/>
    </w:pPr>
    <w:rPr>
      <w:rFonts w:ascii="Times New Roman" w:hAnsi="Times New Roman"/>
      <w:szCs w:val="21"/>
    </w:rPr>
  </w:style>
  <w:style w:type="paragraph" w:styleId="6">
    <w:name w:val="footer"/>
    <w:basedOn w:val="1"/>
    <w:link w:val="16"/>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unhideWhenUsed/>
    <w:uiPriority w:val="99"/>
    <w:pPr>
      <w:widowControl w:val="0"/>
      <w:jc w:val="both"/>
    </w:pPr>
    <w:rPr>
      <w:rFonts w:ascii="Times New Roman" w:hAnsi="Times New Roman" w:eastAsia="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Calibri" w:hAnsi="Calibri" w:eastAsia="宋体" w:cs="Times New Roman"/>
    </w:rPr>
  </w:style>
  <w:style w:type="character" w:customStyle="1" w:styleId="13">
    <w:name w:val="纯文本 Char1"/>
    <w:basedOn w:val="11"/>
    <w:link w:val="3"/>
    <w:semiHidden/>
    <w:uiPriority w:val="99"/>
    <w:rPr>
      <w:rFonts w:ascii="宋体" w:hAnsi="Courier New" w:eastAsia="宋体" w:cs="Times New Roman"/>
      <w:szCs w:val="20"/>
    </w:rPr>
  </w:style>
  <w:style w:type="character" w:customStyle="1" w:styleId="14">
    <w:name w:val="日期 Char"/>
    <w:basedOn w:val="11"/>
    <w:link w:val="4"/>
    <w:semiHidden/>
    <w:uiPriority w:val="99"/>
    <w:rPr>
      <w:rFonts w:ascii="Calibri" w:hAnsi="Calibri" w:eastAsia="宋体" w:cs="Times New Roman"/>
    </w:rPr>
  </w:style>
  <w:style w:type="character" w:customStyle="1" w:styleId="15">
    <w:name w:val="正文文本缩进 2 Char"/>
    <w:basedOn w:val="11"/>
    <w:link w:val="5"/>
    <w:uiPriority w:val="0"/>
    <w:rPr>
      <w:rFonts w:ascii="Times New Roman" w:hAnsi="Times New Roman" w:eastAsia="宋体" w:cs="Times New Roman"/>
      <w:szCs w:val="21"/>
    </w:rPr>
  </w:style>
  <w:style w:type="character" w:customStyle="1" w:styleId="16">
    <w:name w:val="页脚 Char"/>
    <w:basedOn w:val="11"/>
    <w:link w:val="6"/>
    <w:uiPriority w:val="0"/>
    <w:rPr>
      <w:rFonts w:ascii="Times New Roman" w:hAnsi="Times New Roman" w:eastAsia="宋体" w:cs="Times New Roman"/>
      <w:sz w:val="18"/>
      <w:szCs w:val="18"/>
    </w:rPr>
  </w:style>
  <w:style w:type="character" w:customStyle="1" w:styleId="17">
    <w:name w:val="页眉 Char"/>
    <w:basedOn w:val="11"/>
    <w:link w:val="7"/>
    <w:semiHidden/>
    <w:uiPriority w:val="99"/>
    <w:rPr>
      <w:rFonts w:ascii="Calibri" w:hAnsi="Calibri" w:eastAsia="宋体" w:cs="Times New Roman"/>
      <w:sz w:val="18"/>
      <w:szCs w:val="18"/>
    </w:rPr>
  </w:style>
  <w:style w:type="character" w:customStyle="1" w:styleId="18">
    <w:name w:val="纯文本 Char"/>
    <w:uiPriority w:val="0"/>
    <w:rPr>
      <w:rFonts w:ascii="宋体" w:hAnsi="Courier New" w:eastAsia="宋体" w:cs="Times New Roman"/>
      <w:kern w:val="2"/>
      <w:sz w:val="21"/>
    </w:rPr>
  </w:style>
  <w:style w:type="paragraph" w:customStyle="1" w:styleId="19">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20">
    <w:name w:val="批注文字 Char"/>
    <w:basedOn w:val="11"/>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2026-02-13T03:23:00Z</dcterms:created>
  <dc:creator>李敏</dc:creator>
  <cp:lastModifiedBy>李敏</cp:lastModifiedBy>
  <dcterms:modified xsi:type="dcterms:W3CDTF">2026-02-13T06:39:30Z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