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w:t>
      </w:r>
      <w:r>
        <w:rPr>
          <w:rFonts w:hint="eastAsia" w:ascii="Times New Roman" w:hAnsi="Times New Roman" w:eastAsia="仿宋_GB2312"/>
          <w:color w:val="000000"/>
          <w:sz w:val="32"/>
        </w:rPr>
        <w:t>6</w:t>
      </w:r>
      <w:r>
        <w:rPr>
          <w:rFonts w:ascii="Times New Roman" w:hAnsi="Times New Roman" w:eastAsia="仿宋_GB2312"/>
          <w:color w:val="000000"/>
          <w:sz w:val="32"/>
        </w:rPr>
        <w:t>〕</w:t>
      </w:r>
      <w:r>
        <w:rPr>
          <w:rFonts w:hint="eastAsia" w:ascii="Times New Roman" w:hAnsi="Times New Roman" w:eastAsia="仿宋_GB2312"/>
          <w:color w:val="000000"/>
          <w:sz w:val="32"/>
        </w:rPr>
        <w:t>9</w:t>
      </w:r>
      <w:r>
        <w:rPr>
          <w:rFonts w:ascii="Times New Roman" w:hAnsi="Times New Roman" w:eastAsia="仿宋_GB2312"/>
          <w:color w:val="000000"/>
          <w:sz w:val="32"/>
        </w:rPr>
        <w:t>-</w:t>
      </w:r>
      <w:r>
        <w:rPr>
          <w:rFonts w:hint="eastAsia" w:ascii="Times New Roman" w:hAnsi="Times New Roman" w:eastAsia="仿宋_GB2312"/>
          <w:color w:val="000000"/>
          <w:sz w:val="32"/>
        </w:rPr>
        <w:t>3</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spacing w:line="510" w:lineRule="exact"/>
        <w:rPr>
          <w:rFonts w:ascii="方正小标宋_GBK" w:hAnsi="方正小标宋_GBK" w:eastAsia="方正小标宋_GBK"/>
          <w:color w:val="FF0000"/>
          <w:spacing w:val="34"/>
          <w:sz w:val="84"/>
          <w:szCs w:val="84"/>
        </w:rPr>
      </w:pPr>
    </w:p>
    <w:p>
      <w:pPr>
        <w:autoSpaceDE w:val="0"/>
        <w:spacing w:line="70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昆明市生态环境局</w:t>
      </w:r>
    </w:p>
    <w:p>
      <w:pPr>
        <w:autoSpaceDE w:val="0"/>
        <w:spacing w:line="700" w:lineRule="exact"/>
        <w:jc w:val="center"/>
        <w:rPr>
          <w:rFonts w:eastAsia="方正小标宋简体"/>
          <w:sz w:val="44"/>
          <w:szCs w:val="44"/>
        </w:rPr>
      </w:pPr>
      <w:r>
        <w:rPr>
          <w:rFonts w:hint="eastAsia" w:ascii="方正小标宋简体" w:hAnsi="方正小标宋简体" w:eastAsia="方正小标宋简体"/>
          <w:sz w:val="44"/>
          <w:szCs w:val="44"/>
        </w:rPr>
        <w:t>关于《安宁青龙寺多式联运转运场站建设项目环境影响报告表》</w:t>
      </w:r>
      <w:r>
        <w:rPr>
          <w:rFonts w:ascii="方正小标宋简体" w:hAnsi="方正小标宋简体" w:eastAsia="方正小标宋简体"/>
          <w:sz w:val="44"/>
          <w:szCs w:val="44"/>
        </w:rPr>
        <w:t>的批复</w:t>
      </w:r>
    </w:p>
    <w:p>
      <w:pPr>
        <w:autoSpaceDE w:val="0"/>
        <w:spacing w:line="700" w:lineRule="exact"/>
        <w:rPr>
          <w:rFonts w:eastAsia="方正小标宋简体"/>
          <w:sz w:val="44"/>
          <w:szCs w:val="44"/>
        </w:rPr>
      </w:pPr>
      <w:r>
        <w:rPr>
          <w:rFonts w:eastAsia="方正小标宋简体"/>
          <w:sz w:val="44"/>
          <w:szCs w:val="44"/>
        </w:rPr>
        <w:t xml:space="preserve"> </w:t>
      </w:r>
    </w:p>
    <w:p>
      <w:pPr>
        <w:widowControl/>
        <w:spacing w:line="600" w:lineRule="exact"/>
        <w:jc w:val="left"/>
        <w:rPr>
          <w:rFonts w:ascii="Times New Roman" w:hAnsi="Times New Roman" w:eastAsia="仿宋_GB2312"/>
          <w:sz w:val="32"/>
          <w:szCs w:val="32"/>
        </w:rPr>
      </w:pPr>
      <w:r>
        <w:rPr>
          <w:rFonts w:ascii="仿宋_GB2312" w:hAnsi="Times New Roman" w:eastAsia="仿宋_GB2312"/>
          <w:color w:val="000000"/>
          <w:kern w:val="0"/>
          <w:sz w:val="32"/>
          <w:szCs w:val="32"/>
        </w:rPr>
        <w:t>云南民储多式联运</w:t>
      </w:r>
      <w:r>
        <w:rPr>
          <w:rFonts w:ascii="仿宋_GB2312" w:hAnsi="Times New Roman" w:eastAsia="仿宋_GB2312"/>
          <w:sz w:val="32"/>
          <w:szCs w:val="32"/>
        </w:rPr>
        <w:t>有限公司：</w:t>
      </w:r>
    </w:p>
    <w:p>
      <w:pPr>
        <w:spacing w:line="6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你公司委托云南十诚环保科技有限公司编制的《安宁青龙寺多式联运转运场站建设项目环境影响报告表》（以下简称《报告表》，项目代码：</w:t>
      </w:r>
      <w:r>
        <w:rPr>
          <w:rFonts w:ascii="Times New Roman" w:hAnsi="Times New Roman" w:eastAsia="仿宋_GB2312"/>
          <w:sz w:val="32"/>
          <w:szCs w:val="32"/>
        </w:rPr>
        <w:t>2503</w:t>
      </w:r>
      <w:r>
        <w:rPr>
          <w:rFonts w:hint="eastAsia" w:ascii="Times New Roman" w:hAnsi="Times New Roman" w:eastAsia="仿宋_GB2312"/>
          <w:sz w:val="32"/>
          <w:szCs w:val="32"/>
        </w:rPr>
        <w:t>-</w:t>
      </w:r>
      <w:r>
        <w:rPr>
          <w:rFonts w:ascii="Times New Roman" w:hAnsi="Times New Roman" w:eastAsia="仿宋_GB2312"/>
          <w:sz w:val="32"/>
          <w:szCs w:val="32"/>
        </w:rPr>
        <w:t>530181</w:t>
      </w:r>
      <w:r>
        <w:rPr>
          <w:rFonts w:hint="eastAsia" w:ascii="Times New Roman" w:hAnsi="Times New Roman" w:eastAsia="仿宋_GB2312"/>
          <w:sz w:val="32"/>
          <w:szCs w:val="32"/>
        </w:rPr>
        <w:t>-</w:t>
      </w:r>
      <w:r>
        <w:rPr>
          <w:rFonts w:ascii="Times New Roman" w:hAnsi="Times New Roman" w:eastAsia="仿宋_GB2312"/>
          <w:sz w:val="32"/>
          <w:szCs w:val="32"/>
        </w:rPr>
        <w:t>04</w:t>
      </w:r>
      <w:r>
        <w:rPr>
          <w:rFonts w:hint="eastAsia" w:ascii="Times New Roman" w:hAnsi="Times New Roman" w:eastAsia="仿宋_GB2312"/>
          <w:sz w:val="32"/>
          <w:szCs w:val="32"/>
        </w:rPr>
        <w:t>-</w:t>
      </w:r>
      <w:r>
        <w:rPr>
          <w:rFonts w:ascii="Times New Roman" w:hAnsi="Times New Roman" w:eastAsia="仿宋_GB2312"/>
          <w:sz w:val="32"/>
          <w:szCs w:val="32"/>
        </w:rPr>
        <w:t>01</w:t>
      </w:r>
      <w:r>
        <w:rPr>
          <w:rFonts w:hint="eastAsia" w:ascii="Times New Roman" w:hAnsi="Times New Roman" w:eastAsia="仿宋_GB2312"/>
          <w:sz w:val="32"/>
          <w:szCs w:val="32"/>
        </w:rPr>
        <w:t>-</w:t>
      </w:r>
      <w:r>
        <w:rPr>
          <w:rFonts w:ascii="Times New Roman" w:hAnsi="Times New Roman" w:eastAsia="仿宋_GB2312"/>
          <w:sz w:val="32"/>
          <w:szCs w:val="32"/>
        </w:rPr>
        <w:t>584214</w:t>
      </w:r>
      <w:r>
        <w:rPr>
          <w:rFonts w:ascii="仿宋_GB2312" w:hAnsi="Times New Roman" w:eastAsia="仿宋_GB2312"/>
          <w:sz w:val="32"/>
          <w:szCs w:val="32"/>
        </w:rPr>
        <w:t>）收悉。根据《中华人民共和国环境影响评价法》第二十二条、《建设项目环境保护管理条例》第九条，经研究，批复如下：</w:t>
      </w:r>
    </w:p>
    <w:p>
      <w:pPr>
        <w:widowControl/>
        <w:spacing w:line="600" w:lineRule="exact"/>
        <w:ind w:firstLine="640" w:firstLineChars="200"/>
        <w:rPr>
          <w:rFonts w:ascii="Times New Roman" w:hAnsi="Times New Roman" w:eastAsia="仿宋_GB2312"/>
          <w:color w:val="000000"/>
          <w:kern w:val="0"/>
          <w:sz w:val="32"/>
          <w:szCs w:val="32"/>
        </w:rPr>
      </w:pPr>
      <w:r>
        <w:rPr>
          <w:rFonts w:hint="eastAsia" w:ascii="仿宋_GB2312" w:hAnsi="Times New Roman" w:eastAsia="仿宋_GB2312"/>
          <w:color w:val="000000"/>
          <w:sz w:val="32"/>
          <w:szCs w:val="32"/>
        </w:rPr>
        <w:t>一、</w:t>
      </w:r>
      <w:r>
        <w:rPr>
          <w:rFonts w:ascii="仿宋_GB2312" w:hAnsi="Times New Roman" w:eastAsia="仿宋_GB2312"/>
          <w:color w:val="000000"/>
          <w:sz w:val="32"/>
          <w:szCs w:val="32"/>
        </w:rPr>
        <w:t>项目建设地点位于安宁市</w:t>
      </w:r>
      <w:r>
        <w:rPr>
          <w:rFonts w:ascii="仿宋_GB2312" w:hAnsi="Times New Roman" w:eastAsia="仿宋_GB2312"/>
          <w:color w:val="000000"/>
          <w:kern w:val="0"/>
          <w:sz w:val="32"/>
          <w:szCs w:val="32"/>
        </w:rPr>
        <w:t>青龙街道办事处安宁工业园区</w:t>
      </w:r>
      <w:r>
        <w:rPr>
          <w:rFonts w:ascii="Times New Roman" w:hAnsi="Times New Roman" w:eastAsia="仿宋_GB2312"/>
          <w:color w:val="000000"/>
          <w:kern w:val="0"/>
          <w:sz w:val="32"/>
          <w:szCs w:val="32"/>
        </w:rPr>
        <w:t>“</w:t>
      </w:r>
      <w:r>
        <w:rPr>
          <w:rFonts w:ascii="仿宋_GB2312" w:hAnsi="Times New Roman" w:eastAsia="仿宋_GB2312"/>
          <w:color w:val="000000"/>
          <w:kern w:val="0"/>
          <w:sz w:val="32"/>
          <w:szCs w:val="32"/>
        </w:rPr>
        <w:t>冶金、装备制造、环保</w:t>
      </w:r>
      <w:r>
        <w:rPr>
          <w:rFonts w:ascii="Times New Roman" w:hAnsi="Times New Roman" w:eastAsia="仿宋_GB2312"/>
          <w:color w:val="000000"/>
          <w:kern w:val="0"/>
          <w:sz w:val="32"/>
          <w:szCs w:val="32"/>
        </w:rPr>
        <w:t>”</w:t>
      </w:r>
      <w:r>
        <w:rPr>
          <w:rFonts w:ascii="仿宋_GB2312" w:hAnsi="Times New Roman" w:eastAsia="仿宋_GB2312"/>
          <w:color w:val="000000"/>
          <w:kern w:val="0"/>
          <w:sz w:val="32"/>
          <w:szCs w:val="32"/>
        </w:rPr>
        <w:t>循环经济产业园内</w:t>
      </w:r>
      <w:r>
        <w:rPr>
          <w:rFonts w:ascii="仿宋_GB2312" w:hAnsi="Times New Roman" w:eastAsia="仿宋_GB2312"/>
          <w:color w:val="000000"/>
          <w:sz w:val="32"/>
          <w:szCs w:val="32"/>
        </w:rPr>
        <w:t>，</w:t>
      </w:r>
      <w:r>
        <w:rPr>
          <w:rFonts w:ascii="仿宋_GB2312" w:hAnsi="Times New Roman" w:eastAsia="仿宋_GB2312"/>
          <w:sz w:val="32"/>
          <w:szCs w:val="32"/>
        </w:rPr>
        <w:t>总占地</w:t>
      </w:r>
      <w:r>
        <w:rPr>
          <w:rFonts w:hint="eastAsia" w:ascii="仿宋_GB2312" w:hAnsi="Times New Roman" w:eastAsia="仿宋_GB2312"/>
          <w:sz w:val="32"/>
          <w:szCs w:val="32"/>
        </w:rPr>
        <w:t>面积</w:t>
      </w:r>
      <w:r>
        <w:rPr>
          <w:rFonts w:ascii="Times New Roman" w:hAnsi="Times New Roman" w:eastAsia="仿宋_GB2312"/>
          <w:sz w:val="32"/>
          <w:szCs w:val="32"/>
        </w:rPr>
        <w:t>74311.9m</w:t>
      </w:r>
      <w:r>
        <w:rPr>
          <w:rFonts w:ascii="Times New Roman" w:hAnsi="Times New Roman" w:eastAsia="仿宋_GB2312"/>
          <w:sz w:val="32"/>
          <w:szCs w:val="32"/>
          <w:vertAlign w:val="superscript"/>
        </w:rPr>
        <w:t>2</w:t>
      </w:r>
      <w:r>
        <w:rPr>
          <w:rFonts w:ascii="仿宋_GB2312" w:hAnsi="Times New Roman" w:eastAsia="仿宋_GB2312"/>
          <w:sz w:val="32"/>
          <w:szCs w:val="32"/>
        </w:rPr>
        <w:t>，总建筑面积</w:t>
      </w:r>
      <w:r>
        <w:rPr>
          <w:rFonts w:ascii="Times New Roman" w:hAnsi="Times New Roman" w:eastAsia="仿宋_GB2312"/>
          <w:sz w:val="32"/>
          <w:szCs w:val="32"/>
        </w:rPr>
        <w:t>12801.13m</w:t>
      </w:r>
      <w:r>
        <w:rPr>
          <w:rFonts w:ascii="Times New Roman" w:hAnsi="Times New Roman" w:eastAsia="仿宋_GB2312"/>
          <w:sz w:val="32"/>
          <w:szCs w:val="32"/>
          <w:vertAlign w:val="superscript"/>
        </w:rPr>
        <w:t>2</w:t>
      </w:r>
      <w:r>
        <w:rPr>
          <w:rFonts w:ascii="仿宋_GB2312" w:hAnsi="Times New Roman" w:eastAsia="仿宋_GB2312"/>
          <w:sz w:val="32"/>
          <w:szCs w:val="32"/>
        </w:rPr>
        <w:t>。</w:t>
      </w:r>
      <w:r>
        <w:rPr>
          <w:rFonts w:ascii="仿宋_GB2312" w:hAnsi="Times New Roman" w:eastAsia="仿宋_GB2312"/>
          <w:color w:val="000000"/>
          <w:kern w:val="0"/>
          <w:sz w:val="32"/>
          <w:szCs w:val="32"/>
        </w:rPr>
        <w:t>项目</w:t>
      </w:r>
      <w:r>
        <w:rPr>
          <w:rFonts w:hint="eastAsia" w:ascii="仿宋_GB2312" w:hAnsi="Times New Roman" w:eastAsia="仿宋_GB2312"/>
          <w:color w:val="000000"/>
          <w:kern w:val="0"/>
          <w:sz w:val="32"/>
          <w:szCs w:val="32"/>
        </w:rPr>
        <w:t>分两期建设，</w:t>
      </w:r>
      <w:r>
        <w:rPr>
          <w:rFonts w:ascii="仿宋_GB2312" w:hAnsi="Times New Roman" w:eastAsia="仿宋_GB2312"/>
          <w:color w:val="000000"/>
          <w:kern w:val="0"/>
          <w:sz w:val="32"/>
          <w:szCs w:val="32"/>
        </w:rPr>
        <w:t>主要进行货物的仓储和集运。一期建设原矿堆场（主要以煤炭以及矿产品堆存）和集装箱的堆存场地，主要集运煤炭、焦炭、铁矿、铜精矿等各类矿产品及其他原料，钢铁、化肥、水泥、铜产品、有色金属及其他各类产品；一期项目转运量为</w:t>
      </w:r>
      <w:r>
        <w:rPr>
          <w:rFonts w:ascii="Times New Roman" w:hAnsi="Times New Roman" w:eastAsia="仿宋_GB2312"/>
          <w:color w:val="000000"/>
          <w:kern w:val="0"/>
          <w:sz w:val="32"/>
          <w:szCs w:val="32"/>
        </w:rPr>
        <w:t>150</w:t>
      </w:r>
      <w:r>
        <w:rPr>
          <w:rFonts w:ascii="仿宋_GB2312" w:hAnsi="Times New Roman" w:eastAsia="仿宋_GB2312"/>
          <w:color w:val="000000"/>
          <w:kern w:val="0"/>
          <w:sz w:val="32"/>
          <w:szCs w:val="32"/>
        </w:rPr>
        <w:t>万吨</w:t>
      </w:r>
      <w:r>
        <w:rPr>
          <w:rFonts w:ascii="Times New Roman" w:hAnsi="Times New Roman" w:eastAsia="仿宋_GB2312"/>
          <w:color w:val="000000"/>
          <w:kern w:val="0"/>
          <w:sz w:val="32"/>
          <w:szCs w:val="32"/>
        </w:rPr>
        <w:t>/</w:t>
      </w:r>
      <w:r>
        <w:rPr>
          <w:rFonts w:ascii="仿宋_GB2312" w:hAnsi="Times New Roman" w:eastAsia="仿宋_GB2312"/>
          <w:color w:val="000000"/>
          <w:kern w:val="0"/>
          <w:sz w:val="32"/>
          <w:szCs w:val="32"/>
        </w:rPr>
        <w:t>年。二期建设</w:t>
      </w:r>
      <w:r>
        <w:rPr>
          <w:rFonts w:ascii="Times New Roman" w:hAnsi="Times New Roman" w:eastAsia="仿宋_GB2312"/>
          <w:color w:val="000000"/>
          <w:kern w:val="0"/>
          <w:sz w:val="32"/>
          <w:szCs w:val="32"/>
        </w:rPr>
        <w:t>2</w:t>
      </w:r>
      <w:r>
        <w:rPr>
          <w:rFonts w:ascii="仿宋_GB2312" w:hAnsi="Times New Roman" w:eastAsia="仿宋_GB2312"/>
          <w:color w:val="000000"/>
          <w:kern w:val="0"/>
          <w:sz w:val="32"/>
          <w:szCs w:val="32"/>
        </w:rPr>
        <w:t>个仓库，用于工矿原料、半成品分类存储，转运量为</w:t>
      </w:r>
      <w:r>
        <w:rPr>
          <w:rFonts w:ascii="Times New Roman" w:hAnsi="Times New Roman" w:eastAsia="仿宋_GB2312"/>
          <w:color w:val="000000"/>
          <w:kern w:val="0"/>
          <w:sz w:val="32"/>
          <w:szCs w:val="32"/>
        </w:rPr>
        <w:t>160</w:t>
      </w:r>
      <w:r>
        <w:rPr>
          <w:rFonts w:ascii="仿宋_GB2312" w:hAnsi="Times New Roman" w:eastAsia="仿宋_GB2312"/>
          <w:color w:val="000000"/>
          <w:kern w:val="0"/>
          <w:sz w:val="32"/>
          <w:szCs w:val="32"/>
        </w:rPr>
        <w:t>万吨</w:t>
      </w:r>
      <w:r>
        <w:rPr>
          <w:rFonts w:ascii="Times New Roman" w:hAnsi="Times New Roman" w:eastAsia="仿宋_GB2312"/>
          <w:color w:val="000000"/>
          <w:kern w:val="0"/>
          <w:sz w:val="32"/>
          <w:szCs w:val="32"/>
        </w:rPr>
        <w:t>/</w:t>
      </w:r>
      <w:r>
        <w:rPr>
          <w:rFonts w:ascii="仿宋_GB2312" w:hAnsi="Times New Roman" w:eastAsia="仿宋_GB2312"/>
          <w:color w:val="000000"/>
          <w:kern w:val="0"/>
          <w:sz w:val="32"/>
          <w:szCs w:val="32"/>
        </w:rPr>
        <w:t>年</w:t>
      </w:r>
      <w:r>
        <w:rPr>
          <w:rFonts w:hint="eastAsia" w:ascii="仿宋_GB2312" w:hAnsi="Times New Roman" w:eastAsia="仿宋_GB2312"/>
          <w:color w:val="000000"/>
          <w:kern w:val="0"/>
          <w:sz w:val="32"/>
          <w:szCs w:val="32"/>
        </w:rPr>
        <w:t>；</w:t>
      </w:r>
      <w:r>
        <w:rPr>
          <w:rFonts w:ascii="仿宋_GB2312" w:hAnsi="Times New Roman" w:eastAsia="仿宋_GB2312"/>
          <w:color w:val="000000"/>
          <w:kern w:val="0"/>
          <w:sz w:val="32"/>
          <w:szCs w:val="32"/>
        </w:rPr>
        <w:t>项目一期、二期建成后，总转运量为</w:t>
      </w:r>
      <w:r>
        <w:rPr>
          <w:rFonts w:ascii="Times New Roman" w:hAnsi="Times New Roman" w:eastAsia="仿宋_GB2312"/>
          <w:color w:val="000000"/>
          <w:kern w:val="0"/>
          <w:sz w:val="32"/>
          <w:szCs w:val="32"/>
        </w:rPr>
        <w:t>310</w:t>
      </w:r>
      <w:r>
        <w:rPr>
          <w:rFonts w:ascii="仿宋_GB2312" w:hAnsi="Times New Roman" w:eastAsia="仿宋_GB2312"/>
          <w:color w:val="000000"/>
          <w:kern w:val="0"/>
          <w:sz w:val="32"/>
          <w:szCs w:val="32"/>
        </w:rPr>
        <w:t>万吨</w:t>
      </w:r>
      <w:r>
        <w:rPr>
          <w:rFonts w:ascii="Times New Roman" w:hAnsi="Times New Roman" w:eastAsia="仿宋_GB2312"/>
          <w:color w:val="000000"/>
          <w:kern w:val="0"/>
          <w:sz w:val="32"/>
          <w:szCs w:val="32"/>
        </w:rPr>
        <w:t>/</w:t>
      </w:r>
      <w:r>
        <w:rPr>
          <w:rFonts w:ascii="仿宋_GB2312" w:hAnsi="Times New Roman" w:eastAsia="仿宋_GB2312"/>
          <w:color w:val="000000"/>
          <w:kern w:val="0"/>
          <w:sz w:val="32"/>
          <w:szCs w:val="32"/>
        </w:rPr>
        <w:t>年。项目仅进行货物的堆存及转运，厂内不进行货物加工。</w:t>
      </w:r>
    </w:p>
    <w:p>
      <w:pPr>
        <w:autoSpaceDE w:val="0"/>
        <w:autoSpaceDN w:val="0"/>
        <w:spacing w:line="6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项目总投资</w:t>
      </w:r>
      <w:r>
        <w:rPr>
          <w:rFonts w:ascii="Times New Roman" w:hAnsi="Times New Roman" w:eastAsia="仿宋_GB2312"/>
          <w:sz w:val="32"/>
          <w:szCs w:val="32"/>
        </w:rPr>
        <w:t>10100</w:t>
      </w:r>
      <w:r>
        <w:rPr>
          <w:rFonts w:ascii="仿宋_GB2312" w:hAnsi="Times New Roman" w:eastAsia="仿宋_GB2312"/>
          <w:sz w:val="32"/>
          <w:szCs w:val="32"/>
        </w:rPr>
        <w:t>万元，其中环保投资</w:t>
      </w:r>
      <w:r>
        <w:rPr>
          <w:rFonts w:ascii="Times New Roman" w:hAnsi="Times New Roman" w:eastAsia="仿宋_GB2312"/>
          <w:sz w:val="32"/>
          <w:szCs w:val="32"/>
        </w:rPr>
        <w:t>152</w:t>
      </w:r>
      <w:r>
        <w:rPr>
          <w:rFonts w:ascii="仿宋_GB2312" w:hAnsi="Times New Roman" w:eastAsia="仿宋_GB2312"/>
          <w:sz w:val="32"/>
          <w:szCs w:val="32"/>
        </w:rPr>
        <w:t>万元。</w:t>
      </w:r>
    </w:p>
    <w:p>
      <w:pPr>
        <w:spacing w:line="6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根据昆明市生态环境工程评估中心出具的《关于对〈安宁青龙寺多式联运转运场站建设项目环境影响报告表〉的技术评估意见》（昆环评估意见</w:t>
      </w:r>
      <w:r>
        <w:rPr>
          <w:rFonts w:ascii="Times New Roman" w:hAnsi="Times New Roman" w:eastAsia="仿宋_GB2312"/>
          <w:sz w:val="32"/>
          <w:szCs w:val="32"/>
        </w:rPr>
        <w:t xml:space="preserve"> </w:t>
      </w:r>
      <w:r>
        <w:rPr>
          <w:rFonts w:ascii="仿宋_GB2312" w:hAnsi="Times New Roman" w:eastAsia="仿宋_GB2312"/>
          <w:sz w:val="32"/>
          <w:szCs w:val="32"/>
        </w:rPr>
        <w:t>安宁〔</w:t>
      </w:r>
      <w:r>
        <w:rPr>
          <w:rFonts w:ascii="Times New Roman" w:hAnsi="Times New Roman" w:eastAsia="仿宋_GB2312"/>
          <w:sz w:val="32"/>
          <w:szCs w:val="32"/>
        </w:rPr>
        <w:t>2025</w:t>
      </w:r>
      <w:r>
        <w:rPr>
          <w:rFonts w:ascii="仿宋_GB2312" w:hAnsi="Times New Roman" w:eastAsia="仿宋_GB2312"/>
          <w:sz w:val="32"/>
          <w:szCs w:val="32"/>
        </w:rPr>
        <w:t>〕</w:t>
      </w:r>
      <w:r>
        <w:rPr>
          <w:rFonts w:ascii="Times New Roman" w:hAnsi="Times New Roman" w:eastAsia="仿宋_GB2312"/>
          <w:sz w:val="32"/>
          <w:szCs w:val="32"/>
        </w:rPr>
        <w:t>9</w:t>
      </w:r>
      <w:r>
        <w:rPr>
          <w:rFonts w:hint="eastAsia" w:ascii="仿宋_GB2312" w:hAnsi="Times New Roman" w:eastAsia="仿宋_GB2312"/>
          <w:sz w:val="32"/>
          <w:szCs w:val="32"/>
        </w:rPr>
        <w:t>—</w:t>
      </w:r>
      <w:r>
        <w:rPr>
          <w:rFonts w:ascii="Times New Roman" w:hAnsi="Times New Roman" w:eastAsia="仿宋_GB2312"/>
          <w:sz w:val="32"/>
          <w:szCs w:val="32"/>
        </w:rPr>
        <w:t>11</w:t>
      </w:r>
      <w:r>
        <w:rPr>
          <w:rFonts w:ascii="仿宋_GB2312" w:hAnsi="Times New Roman" w:eastAsia="仿宋_GB2312"/>
          <w:sz w:val="32"/>
          <w:szCs w:val="32"/>
        </w:rPr>
        <w:t>号），在全面落实《报告表》提出的各项生态保护和污染防治措施后，项目建设和运营的不良环境影响可以得到缓解和控制，同意项目按《报告表》所述工程内容、规模、功能、环保对策措施进行建设。</w:t>
      </w:r>
    </w:p>
    <w:p>
      <w:pPr>
        <w:spacing w:line="6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二、项目建设及运营期间重点做好以下工作</w:t>
      </w:r>
    </w:p>
    <w:p>
      <w:pPr>
        <w:spacing w:line="6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（一）严格按照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z w:val="32"/>
          <w:szCs w:val="32"/>
        </w:rPr>
        <w:t>的原则建设给排水、污水处理及回用系统，并与区域排水系统相协调。</w:t>
      </w:r>
    </w:p>
    <w:p>
      <w:pPr>
        <w:spacing w:line="600" w:lineRule="exact"/>
        <w:ind w:firstLine="640" w:firstLineChars="200"/>
        <w:rPr>
          <w:rFonts w:ascii="Times New Roman" w:hAnsi="Times New Roman" w:eastAsia="仿宋_GB2312"/>
          <w:sz w:val="32"/>
          <w:szCs w:val="32"/>
        </w:rPr>
      </w:pPr>
      <w:r>
        <w:rPr>
          <w:rFonts w:ascii="仿宋_GB2312" w:hAnsi="Times New Roman" w:eastAsia="仿宋_GB2312"/>
          <w:color w:val="000000"/>
          <w:kern w:val="0"/>
          <w:sz w:val="32"/>
          <w:szCs w:val="32"/>
        </w:rPr>
        <w:t>项目运营期车辆过水池废水、初期雨水、生活污水经处理能力不小于</w:t>
      </w:r>
      <w:r>
        <w:rPr>
          <w:rFonts w:ascii="Times New Roman" w:hAnsi="Times New Roman" w:eastAsia="仿宋_GB2312"/>
          <w:color w:val="000000"/>
          <w:kern w:val="0"/>
          <w:sz w:val="32"/>
          <w:szCs w:val="32"/>
        </w:rPr>
        <w:t>230m</w:t>
      </w:r>
      <w:r>
        <w:rPr>
          <w:rFonts w:ascii="Times New Roman" w:hAnsi="Times New Roman" w:eastAsia="仿宋_GB2312"/>
          <w:color w:val="000000"/>
          <w:kern w:val="0"/>
          <w:sz w:val="32"/>
          <w:szCs w:val="32"/>
          <w:vertAlign w:val="superscript"/>
        </w:rPr>
        <w:t>3</w:t>
      </w:r>
      <w:r>
        <w:rPr>
          <w:rFonts w:ascii="Times New Roman" w:hAnsi="Times New Roman" w:eastAsia="仿宋_GB2312"/>
          <w:color w:val="000000"/>
          <w:kern w:val="0"/>
          <w:sz w:val="32"/>
          <w:szCs w:val="32"/>
        </w:rPr>
        <w:t>/d</w:t>
      </w:r>
      <w:r>
        <w:rPr>
          <w:rFonts w:ascii="仿宋_GB2312" w:hAnsi="Times New Roman" w:eastAsia="仿宋_GB2312"/>
          <w:color w:val="000000"/>
          <w:kern w:val="0"/>
          <w:sz w:val="32"/>
          <w:szCs w:val="32"/>
        </w:rPr>
        <w:t>一体化污水处理设备处理达</w:t>
      </w:r>
      <w:r>
        <w:rPr>
          <w:rFonts w:ascii="仿宋_GB2312" w:hAnsi="Times New Roman" w:eastAsia="仿宋_GB2312"/>
          <w:sz w:val="32"/>
          <w:szCs w:val="32"/>
        </w:rPr>
        <w:t>《城市污水再生利用</w:t>
      </w:r>
      <w:r>
        <w:rPr>
          <w:rFonts w:ascii="Times New Roman" w:hAnsi="Times New Roman" w:eastAsia="仿宋_GB2312"/>
          <w:sz w:val="32"/>
          <w:szCs w:val="32"/>
        </w:rPr>
        <w:t xml:space="preserve"> </w:t>
      </w:r>
      <w:r>
        <w:rPr>
          <w:rFonts w:ascii="仿宋_GB2312" w:hAnsi="Times New Roman" w:eastAsia="仿宋_GB2312"/>
          <w:sz w:val="32"/>
          <w:szCs w:val="32"/>
        </w:rPr>
        <w:t>城市杂用水水质》（</w:t>
      </w:r>
      <w:r>
        <w:rPr>
          <w:rFonts w:ascii="Times New Roman" w:hAnsi="Times New Roman" w:eastAsia="仿宋_GB2312"/>
          <w:sz w:val="32"/>
          <w:szCs w:val="32"/>
        </w:rPr>
        <w:t>GB/T18920</w:t>
      </w:r>
      <w:r>
        <w:rPr>
          <w:rFonts w:hint="eastAsia" w:ascii="Times New Roman" w:hAnsi="Times New Roman" w:eastAsia="仿宋_GB2312"/>
          <w:sz w:val="32"/>
          <w:szCs w:val="32"/>
        </w:rPr>
        <w:t>-</w:t>
      </w:r>
      <w:r>
        <w:rPr>
          <w:rFonts w:ascii="Times New Roman" w:hAnsi="Times New Roman" w:eastAsia="仿宋_GB2312"/>
          <w:sz w:val="32"/>
          <w:szCs w:val="32"/>
        </w:rPr>
        <w:t>2020</w:t>
      </w:r>
      <w:r>
        <w:rPr>
          <w:rFonts w:ascii="仿宋_GB2312" w:hAnsi="Times New Roman" w:eastAsia="仿宋_GB2312"/>
          <w:sz w:val="32"/>
          <w:szCs w:val="32"/>
        </w:rPr>
        <w:t>）中表</w:t>
      </w:r>
      <w:r>
        <w:rPr>
          <w:rFonts w:ascii="Times New Roman" w:hAnsi="Times New Roman" w:eastAsia="仿宋_GB2312"/>
          <w:sz w:val="32"/>
          <w:szCs w:val="32"/>
        </w:rPr>
        <w:t>1</w:t>
      </w:r>
      <w:r>
        <w:rPr>
          <w:rFonts w:ascii="仿宋_GB2312" w:hAnsi="Times New Roman" w:eastAsia="仿宋_GB2312"/>
          <w:sz w:val="32"/>
          <w:szCs w:val="32"/>
        </w:rPr>
        <w:t>城市绿化及道路清扫标准后回用于厂区内绿化及洒水降尘，不外排。</w:t>
      </w:r>
    </w:p>
    <w:p>
      <w:pPr>
        <w:widowControl/>
        <w:spacing w:line="600" w:lineRule="exact"/>
        <w:ind w:firstLine="640" w:firstLineChars="200"/>
        <w:jc w:val="left"/>
        <w:rPr>
          <w:rFonts w:ascii="Times New Roman" w:hAnsi="Times New Roman" w:eastAsia="仿宋_GB2312"/>
          <w:sz w:val="32"/>
          <w:szCs w:val="32"/>
        </w:rPr>
      </w:pPr>
      <w:r>
        <w:rPr>
          <w:rFonts w:ascii="仿宋_GB2312" w:hAnsi="Times New Roman" w:eastAsia="仿宋_GB2312"/>
          <w:sz w:val="32"/>
          <w:szCs w:val="32"/>
        </w:rPr>
        <w:t>项目施工</w:t>
      </w:r>
      <w:r>
        <w:rPr>
          <w:rFonts w:hint="eastAsia" w:ascii="仿宋_GB2312" w:hAnsi="Times New Roman" w:eastAsia="仿宋_GB2312"/>
          <w:sz w:val="32"/>
          <w:szCs w:val="32"/>
        </w:rPr>
        <w:t>现场</w:t>
      </w:r>
      <w:r>
        <w:rPr>
          <w:rFonts w:ascii="仿宋_GB2312" w:hAnsi="Times New Roman" w:eastAsia="仿宋_GB2312"/>
          <w:sz w:val="32"/>
          <w:szCs w:val="32"/>
        </w:rPr>
        <w:t>应设置拦水、截水、排水工程，施工过程中产生的废水应采取沉淀等处理措施后全部回用于施工用水及施工场地洒水降尘，</w:t>
      </w:r>
      <w:r>
        <w:rPr>
          <w:rFonts w:ascii="仿宋_GB2312" w:hAnsi="Times New Roman" w:eastAsia="仿宋_GB2312"/>
          <w:color w:val="000000"/>
          <w:kern w:val="0"/>
          <w:sz w:val="32"/>
          <w:szCs w:val="32"/>
        </w:rPr>
        <w:t>雨天地表径流经沉淀处理后回用于项目区施工用水和洒水降尘</w:t>
      </w:r>
      <w:r>
        <w:rPr>
          <w:rFonts w:ascii="仿宋_GB2312"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（二）严格落实各项大气污染防治措施，确保大气污染物达标排放。</w:t>
      </w:r>
    </w:p>
    <w:p>
      <w:pPr>
        <w:widowControl/>
        <w:spacing w:line="600" w:lineRule="exact"/>
        <w:ind w:firstLine="640" w:firstLineChars="200"/>
        <w:rPr>
          <w:rFonts w:ascii="Times New Roman" w:hAnsi="Times New Roman" w:eastAsia="仿宋_GB2312"/>
          <w:sz w:val="32"/>
          <w:szCs w:val="32"/>
        </w:rPr>
      </w:pPr>
      <w:r>
        <w:rPr>
          <w:rFonts w:ascii="仿宋_GB2312" w:hAnsi="Times New Roman" w:eastAsia="仿宋_GB2312"/>
          <w:color w:val="000000"/>
          <w:kern w:val="0"/>
          <w:sz w:val="32"/>
          <w:szCs w:val="32"/>
        </w:rPr>
        <w:t>项目区地面全硬化，原矿堆场为密闭仓库，采用篷布遮盖，并配套高位喷淋系统。货物装卸、运输过程中产生的</w:t>
      </w:r>
      <w:r>
        <w:rPr>
          <w:rFonts w:hint="eastAsia" w:ascii="仿宋_GB2312" w:hAnsi="Times New Roman" w:eastAsia="仿宋_GB2312"/>
          <w:color w:val="000000"/>
          <w:kern w:val="0"/>
          <w:sz w:val="32"/>
          <w:szCs w:val="32"/>
        </w:rPr>
        <w:t>无组织</w:t>
      </w:r>
      <w:r>
        <w:rPr>
          <w:rFonts w:ascii="仿宋_GB2312" w:hAnsi="Times New Roman" w:eastAsia="仿宋_GB2312"/>
          <w:color w:val="000000"/>
          <w:kern w:val="0"/>
          <w:sz w:val="32"/>
          <w:szCs w:val="32"/>
        </w:rPr>
        <w:t>颗粒物执行《大气污染物综合排放标准》（</w:t>
      </w:r>
      <w:r>
        <w:rPr>
          <w:rFonts w:ascii="Times New Roman" w:hAnsi="Times New Roman" w:eastAsia="仿宋_GB2312"/>
          <w:color w:val="000000"/>
          <w:kern w:val="0"/>
          <w:sz w:val="32"/>
          <w:szCs w:val="32"/>
        </w:rPr>
        <w:t>GB16297-1996</w:t>
      </w:r>
      <w:r>
        <w:rPr>
          <w:rFonts w:ascii="仿宋_GB2312" w:hAnsi="Times New Roman" w:eastAsia="仿宋_GB2312"/>
          <w:color w:val="000000"/>
          <w:kern w:val="0"/>
          <w:sz w:val="32"/>
          <w:szCs w:val="32"/>
        </w:rPr>
        <w:t>）表</w:t>
      </w:r>
      <w:r>
        <w:rPr>
          <w:rFonts w:ascii="Times New Roman" w:hAnsi="Times New Roman" w:eastAsia="仿宋_GB2312"/>
          <w:color w:val="000000"/>
          <w:kern w:val="0"/>
          <w:sz w:val="32"/>
          <w:szCs w:val="32"/>
        </w:rPr>
        <w:t>2</w:t>
      </w:r>
      <w:r>
        <w:rPr>
          <w:rFonts w:ascii="仿宋_GB2312" w:hAnsi="Times New Roman" w:eastAsia="仿宋_GB2312"/>
          <w:color w:val="000000"/>
          <w:kern w:val="0"/>
          <w:sz w:val="32"/>
          <w:szCs w:val="32"/>
        </w:rPr>
        <w:t>中二级无组织标准限值</w:t>
      </w:r>
      <w:r>
        <w:rPr>
          <w:rFonts w:hint="eastAsia" w:ascii="仿宋_GB2312" w:hAnsi="Times New Roman" w:eastAsia="仿宋_GB2312"/>
          <w:color w:val="000000"/>
          <w:kern w:val="0"/>
          <w:sz w:val="32"/>
          <w:szCs w:val="32"/>
        </w:rPr>
        <w:t>。堆煤区产生的无组织颗粒物、二氧化硫执行《煤炭工业污染物排放标准》（</w:t>
      </w:r>
      <w:r>
        <w:rPr>
          <w:rFonts w:hint="eastAsia" w:ascii="Times New Roman" w:hAnsi="Times New Roman" w:eastAsia="仿宋_GB2312"/>
          <w:color w:val="000000"/>
          <w:kern w:val="0"/>
          <w:sz w:val="32"/>
          <w:szCs w:val="32"/>
        </w:rPr>
        <w:t>GB20426-2006</w:t>
      </w:r>
      <w:r>
        <w:rPr>
          <w:rFonts w:hint="eastAsia" w:ascii="仿宋_GB2312" w:hAnsi="Times New Roman" w:eastAsia="仿宋_GB2312"/>
          <w:color w:val="000000"/>
          <w:kern w:val="0"/>
          <w:sz w:val="32"/>
          <w:szCs w:val="32"/>
        </w:rPr>
        <w:t>）表</w:t>
      </w:r>
      <w:r>
        <w:rPr>
          <w:rFonts w:hint="eastAsia" w:ascii="Times New Roman" w:hAnsi="Times New Roman" w:eastAsia="仿宋_GB2312"/>
          <w:color w:val="000000"/>
          <w:kern w:val="0"/>
          <w:sz w:val="32"/>
          <w:szCs w:val="32"/>
        </w:rPr>
        <w:t>5</w:t>
      </w:r>
      <w:r>
        <w:rPr>
          <w:rFonts w:hint="eastAsia" w:ascii="仿宋_GB2312" w:hAnsi="Times New Roman" w:eastAsia="仿宋_GB2312"/>
          <w:color w:val="000000"/>
          <w:kern w:val="0"/>
          <w:sz w:val="32"/>
          <w:szCs w:val="32"/>
        </w:rPr>
        <w:t>中标准限值；项目垃圾收集设施、化粪池、污水处理设备等会产生无组织臭气浓度（无量纲）、氨、硫化氢排放执行《恶臭污染物排放标准》（</w:t>
      </w:r>
      <w:r>
        <w:rPr>
          <w:rFonts w:hint="eastAsia" w:ascii="Times New Roman" w:hAnsi="Times New Roman" w:eastAsia="仿宋_GB2312"/>
          <w:color w:val="000000"/>
          <w:kern w:val="0"/>
          <w:sz w:val="32"/>
          <w:szCs w:val="32"/>
        </w:rPr>
        <w:t>GB14554-93</w:t>
      </w:r>
      <w:r>
        <w:rPr>
          <w:rFonts w:hint="eastAsia" w:ascii="仿宋_GB2312" w:hAnsi="Times New Roman" w:eastAsia="仿宋_GB2312"/>
          <w:color w:val="000000"/>
          <w:kern w:val="0"/>
          <w:sz w:val="32"/>
          <w:szCs w:val="32"/>
        </w:rPr>
        <w:t>）。</w:t>
      </w:r>
    </w:p>
    <w:p>
      <w:pPr>
        <w:spacing w:line="6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项目施工期应合理设置围挡，对施工</w:t>
      </w:r>
      <w:r>
        <w:rPr>
          <w:rFonts w:ascii="仿宋_GB2312" w:hAnsi="Times New Roman" w:eastAsia="仿宋_GB2312"/>
          <w:bCs/>
          <w:sz w:val="32"/>
          <w:szCs w:val="32"/>
        </w:rPr>
        <w:t>场地和道路适时</w:t>
      </w:r>
      <w:r>
        <w:rPr>
          <w:rFonts w:ascii="仿宋_GB2312" w:hAnsi="Times New Roman" w:eastAsia="仿宋_GB2312"/>
          <w:sz w:val="32"/>
          <w:szCs w:val="32"/>
        </w:rPr>
        <w:t>洒水降尘，</w:t>
      </w:r>
      <w:r>
        <w:rPr>
          <w:rFonts w:ascii="仿宋_GB2312" w:hAnsi="Times New Roman" w:eastAsia="仿宋_GB2312"/>
          <w:bCs/>
          <w:sz w:val="32"/>
          <w:szCs w:val="32"/>
        </w:rPr>
        <w:t>对易起尘的物料封闭堆存及运输</w:t>
      </w:r>
      <w:r>
        <w:rPr>
          <w:rFonts w:ascii="仿宋_GB2312" w:hAnsi="Times New Roman" w:eastAsia="仿宋_GB2312"/>
          <w:sz w:val="32"/>
          <w:szCs w:val="32"/>
        </w:rPr>
        <w:t>，加强运输车辆管理，保持进出场道路路面清洁等有效的防治扬尘措施，施工扬尘执行《大气污染物综合排放标准》（</w:t>
      </w:r>
      <w:r>
        <w:rPr>
          <w:rFonts w:ascii="Times New Roman" w:hAnsi="Times New Roman" w:eastAsia="仿宋_GB2312"/>
          <w:sz w:val="32"/>
          <w:szCs w:val="32"/>
        </w:rPr>
        <w:t>GB16297</w:t>
      </w:r>
      <w:r>
        <w:rPr>
          <w:rFonts w:hint="eastAsia" w:ascii="Times New Roman" w:hAnsi="Times New Roman" w:eastAsia="仿宋_GB2312"/>
          <w:sz w:val="32"/>
          <w:szCs w:val="32"/>
        </w:rPr>
        <w:t>-</w:t>
      </w:r>
      <w:r>
        <w:rPr>
          <w:rFonts w:ascii="Times New Roman" w:hAnsi="Times New Roman" w:eastAsia="仿宋_GB2312"/>
          <w:sz w:val="32"/>
          <w:szCs w:val="32"/>
        </w:rPr>
        <w:t>1996</w:t>
      </w:r>
      <w:r>
        <w:rPr>
          <w:rFonts w:ascii="仿宋_GB2312" w:hAnsi="Times New Roman" w:eastAsia="仿宋_GB2312"/>
          <w:sz w:val="32"/>
          <w:szCs w:val="32"/>
        </w:rPr>
        <w:t>）中无组织排放监控浓度限值标准要求。</w:t>
      </w:r>
    </w:p>
    <w:p>
      <w:pPr>
        <w:spacing w:line="6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（三）严格落实噪声污染防治措施。</w:t>
      </w:r>
    </w:p>
    <w:p>
      <w:pPr>
        <w:spacing w:line="6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项目运营期产生噪声的设备及场所应采取隔声降噪措施，加强车辆进出管理，项目厂界噪声执行《工业企业厂界环境噪声排放标准》（</w:t>
      </w:r>
      <w:r>
        <w:rPr>
          <w:rFonts w:ascii="Times New Roman" w:hAnsi="Times New Roman" w:eastAsia="仿宋_GB2312"/>
          <w:sz w:val="32"/>
          <w:szCs w:val="32"/>
        </w:rPr>
        <w:t>GB12348</w:t>
      </w:r>
      <w:r>
        <w:rPr>
          <w:rFonts w:hint="eastAsia" w:ascii="Times New Roman" w:hAnsi="Times New Roman" w:eastAsia="仿宋_GB2312"/>
          <w:sz w:val="32"/>
          <w:szCs w:val="32"/>
        </w:rPr>
        <w:t>-</w:t>
      </w:r>
      <w:r>
        <w:rPr>
          <w:rFonts w:ascii="Times New Roman" w:hAnsi="Times New Roman" w:eastAsia="仿宋_GB2312"/>
          <w:sz w:val="32"/>
          <w:szCs w:val="32"/>
        </w:rPr>
        <w:t>2008</w:t>
      </w:r>
      <w:r>
        <w:rPr>
          <w:rFonts w:ascii="仿宋_GB2312" w:hAnsi="Times New Roman" w:eastAsia="仿宋_GB2312"/>
          <w:sz w:val="32"/>
          <w:szCs w:val="32"/>
        </w:rPr>
        <w:t>）中</w:t>
      </w:r>
      <w:r>
        <w:rPr>
          <w:rFonts w:ascii="Times New Roman" w:hAnsi="Times New Roman" w:eastAsia="仿宋_GB2312"/>
          <w:sz w:val="32"/>
          <w:szCs w:val="32"/>
        </w:rPr>
        <w:t>3</w:t>
      </w:r>
      <w:r>
        <w:rPr>
          <w:rFonts w:ascii="仿宋_GB2312" w:hAnsi="Times New Roman" w:eastAsia="仿宋_GB2312"/>
          <w:sz w:val="32"/>
          <w:szCs w:val="32"/>
        </w:rPr>
        <w:t>类标准。</w:t>
      </w:r>
    </w:p>
    <w:p>
      <w:pPr>
        <w:spacing w:line="6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项目施工期应合理安排施工工序及施工时间，加强设备的维修保养，优化施工工艺，合理安排施工时间，禁止夜间施工，严格执行《建筑施工噪声排放标准》（</w:t>
      </w:r>
      <w:r>
        <w:rPr>
          <w:rFonts w:ascii="Times New Roman" w:hAnsi="Times New Roman" w:eastAsia="仿宋_GB2312"/>
          <w:sz w:val="32"/>
          <w:szCs w:val="32"/>
        </w:rPr>
        <w:t>GB12523</w:t>
      </w:r>
      <w:r>
        <w:rPr>
          <w:rFonts w:hint="eastAsia" w:ascii="Times New Roman" w:hAnsi="Times New Roman" w:eastAsia="仿宋_GB2312"/>
          <w:sz w:val="32"/>
          <w:szCs w:val="32"/>
        </w:rPr>
        <w:t>-</w:t>
      </w:r>
      <w:r>
        <w:rPr>
          <w:rFonts w:ascii="Times New Roman" w:hAnsi="Times New Roman" w:eastAsia="仿宋_GB2312"/>
          <w:sz w:val="32"/>
          <w:szCs w:val="32"/>
        </w:rPr>
        <w:t>2025</w:t>
      </w:r>
      <w:r>
        <w:rPr>
          <w:rFonts w:ascii="仿宋_GB2312" w:hAnsi="Times New Roman" w:eastAsia="仿宋_GB2312"/>
          <w:sz w:val="32"/>
          <w:szCs w:val="32"/>
        </w:rPr>
        <w:t>）。</w:t>
      </w:r>
    </w:p>
    <w:p>
      <w:pPr>
        <w:autoSpaceDE w:val="0"/>
        <w:spacing w:line="6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（四）严格落实固体废物污染防治措施。按照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w:t>
      </w:r>
    </w:p>
    <w:p>
      <w:pPr>
        <w:widowControl/>
        <w:spacing w:line="600"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项目运营期生活垃圾</w:t>
      </w:r>
      <w:r>
        <w:rPr>
          <w:rFonts w:hint="eastAsia" w:ascii="仿宋_GB2312" w:hAnsi="Times New Roman" w:eastAsia="仿宋_GB2312"/>
          <w:color w:val="000000"/>
          <w:sz w:val="32"/>
          <w:szCs w:val="32"/>
        </w:rPr>
        <w:t>、</w:t>
      </w:r>
      <w:r>
        <w:rPr>
          <w:rFonts w:ascii="仿宋_GB2312" w:hAnsi="Times New Roman" w:eastAsia="仿宋_GB2312"/>
          <w:color w:val="000000"/>
          <w:kern w:val="0"/>
          <w:sz w:val="32"/>
          <w:szCs w:val="32"/>
        </w:rPr>
        <w:t>化粪池污泥</w:t>
      </w:r>
      <w:r>
        <w:rPr>
          <w:rFonts w:ascii="仿宋_GB2312" w:hAnsi="Times New Roman" w:eastAsia="仿宋_GB2312"/>
          <w:color w:val="000000"/>
          <w:sz w:val="32"/>
          <w:szCs w:val="32"/>
        </w:rPr>
        <w:t>委托环卫部门清运处置；</w:t>
      </w:r>
      <w:r>
        <w:rPr>
          <w:rFonts w:ascii="仿宋_GB2312" w:hAnsi="Times New Roman" w:eastAsia="仿宋_GB2312"/>
          <w:color w:val="000000"/>
          <w:kern w:val="0"/>
          <w:sz w:val="32"/>
          <w:szCs w:val="32"/>
        </w:rPr>
        <w:t>污水处理设备污泥、初期雨水收集池沉渣、车辆过水池沉渣委托有资质单位清掏处理；废机油、废弃的含油抹布及劳保用品</w:t>
      </w:r>
      <w:r>
        <w:rPr>
          <w:rFonts w:ascii="仿宋_GB2312" w:hAnsi="Times New Roman" w:eastAsia="仿宋_GB2312"/>
          <w:color w:val="000000"/>
          <w:sz w:val="32"/>
          <w:szCs w:val="32"/>
        </w:rPr>
        <w:t>等危险废物统一收集后分类暂存于危险废物暂存间，委托有资质的单位清运处置，严格执行《危险废物贮存污染控制标准》（</w:t>
      </w:r>
      <w:r>
        <w:rPr>
          <w:rFonts w:ascii="Times New Roman" w:hAnsi="Times New Roman" w:eastAsia="仿宋_GB2312"/>
          <w:color w:val="000000"/>
          <w:sz w:val="32"/>
          <w:szCs w:val="32"/>
        </w:rPr>
        <w:t>GB18597-2023</w:t>
      </w:r>
      <w:r>
        <w:rPr>
          <w:rFonts w:ascii="仿宋_GB2312" w:hAnsi="Times New Roman" w:eastAsia="仿宋_GB2312"/>
          <w:color w:val="000000"/>
          <w:sz w:val="32"/>
          <w:szCs w:val="32"/>
        </w:rPr>
        <w:t>）、《危险废物收集贮存运输技术规范》（</w:t>
      </w:r>
      <w:r>
        <w:rPr>
          <w:rFonts w:ascii="Times New Roman" w:hAnsi="Times New Roman" w:eastAsia="仿宋_GB2312"/>
          <w:color w:val="000000"/>
          <w:sz w:val="32"/>
          <w:szCs w:val="32"/>
        </w:rPr>
        <w:t>HJ2025-2012</w:t>
      </w:r>
      <w:r>
        <w:rPr>
          <w:rFonts w:ascii="仿宋_GB2312" w:hAnsi="Times New Roman" w:eastAsia="仿宋_GB2312"/>
          <w:color w:val="000000"/>
          <w:sz w:val="32"/>
          <w:szCs w:val="32"/>
        </w:rPr>
        <w:t>）。</w:t>
      </w:r>
    </w:p>
    <w:p>
      <w:pPr>
        <w:autoSpaceDE w:val="0"/>
        <w:snapToGrid w:val="0"/>
        <w:spacing w:line="600" w:lineRule="exact"/>
        <w:ind w:firstLine="640" w:firstLineChars="200"/>
        <w:rPr>
          <w:rFonts w:ascii="Times New Roman" w:hAnsi="Times New Roman" w:eastAsia="仿宋_GB2312"/>
          <w:color w:val="000000"/>
          <w:sz w:val="32"/>
          <w:szCs w:val="32"/>
        </w:rPr>
      </w:pPr>
      <w:r>
        <w:rPr>
          <w:rFonts w:ascii="仿宋_GB2312" w:hAnsi="Times New Roman" w:eastAsia="仿宋_GB2312"/>
          <w:sz w:val="32"/>
          <w:szCs w:val="32"/>
        </w:rPr>
        <w:t>项目施工期土石方全部回填，不外排</w:t>
      </w:r>
      <w:r>
        <w:rPr>
          <w:rFonts w:ascii="仿宋_GB2312" w:hAnsi="Times New Roman" w:eastAsia="仿宋_GB2312"/>
          <w:color w:val="000000"/>
          <w:sz w:val="32"/>
          <w:szCs w:val="32"/>
        </w:rPr>
        <w:t>；生活垃圾委托环卫部门清运处置；建筑垃圾分类回收利用，不能回收的部分委托有资质的单位进行处置。</w:t>
      </w:r>
    </w:p>
    <w:p>
      <w:pPr>
        <w:spacing w:line="6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五）加强地下水和土壤污染防治。严格落实厂区分区防渗措施，防渗工程须委托有资质的监理单位开展施工监理，确保防渗工程符合相关要求，防渗工程应在监理部门的监理下进行，对防渗工程进行施工现场监理、录像、记录并存档。</w:t>
      </w:r>
    </w:p>
    <w:p>
      <w:pPr>
        <w:spacing w:line="600" w:lineRule="exact"/>
        <w:ind w:firstLine="640" w:firstLineChars="200"/>
        <w:rPr>
          <w:rFonts w:hint="eastAsia" w:ascii="Times New Roman" w:hAnsi="Times New Roman" w:eastAsia="仿宋_GB2312"/>
          <w:bCs/>
          <w:sz w:val="32"/>
          <w:szCs w:val="32"/>
        </w:rPr>
      </w:pPr>
      <w:r>
        <w:rPr>
          <w:rFonts w:ascii="仿宋_GB2312" w:hAnsi="Times New Roman" w:eastAsia="仿宋_GB2312"/>
          <w:bCs/>
          <w:sz w:val="32"/>
          <w:szCs w:val="32"/>
        </w:rPr>
        <w:t>（六）做好环境风险应急管理工作。严格执行《报告表》中环境风险评价中的各项防范措施，合理设置应急事故池、消防应急池。编制突发环境事件应急预案，并报市生态环境局安宁分局备案。开展必要的应急培训、宣传和演练。</w:t>
      </w:r>
    </w:p>
    <w:p>
      <w:pPr>
        <w:spacing w:line="600" w:lineRule="exact"/>
        <w:ind w:firstLine="640" w:firstLineChars="200"/>
        <w:rPr>
          <w:rFonts w:hint="eastAsia" w:ascii="仿宋_GB2312" w:hAnsi="Times New Roman" w:eastAsia="仿宋_GB2312"/>
          <w:sz w:val="32"/>
          <w:szCs w:val="32"/>
        </w:rPr>
      </w:pPr>
      <w:r>
        <w:rPr>
          <w:rFonts w:ascii="仿宋_GB2312" w:hAnsi="Times New Roman" w:eastAsia="仿宋_GB2312"/>
          <w:sz w:val="32"/>
          <w:szCs w:val="32"/>
        </w:rPr>
        <w:t>（七）按照《排污许可管理条例》相关规定，在项目启动生产设施或发生实际排污前，依法完成登记管理相关工作。</w:t>
      </w:r>
    </w:p>
    <w:p>
      <w:pPr>
        <w:spacing w:line="600" w:lineRule="exact"/>
        <w:ind w:firstLine="640" w:firstLineChars="200"/>
        <w:rPr>
          <w:rFonts w:ascii="Times New Roman" w:hAnsi="Times New Roman" w:eastAsia="仿宋_GB2312"/>
          <w:bCs/>
          <w:sz w:val="32"/>
          <w:szCs w:val="32"/>
        </w:rPr>
      </w:pPr>
      <w:r>
        <w:rPr>
          <w:rFonts w:ascii="仿宋_GB2312" w:hAnsi="Times New Roman" w:eastAsia="仿宋_GB2312"/>
          <w:sz w:val="32"/>
          <w:szCs w:val="32"/>
        </w:rPr>
        <w:t>（八）认真组织实施《报告表》提出的环境监测计划，定期</w:t>
      </w:r>
      <w:r>
        <w:rPr>
          <w:rFonts w:ascii="仿宋_GB2312" w:hAnsi="Times New Roman" w:eastAsia="仿宋_GB2312"/>
          <w:spacing w:val="-6"/>
          <w:sz w:val="32"/>
          <w:szCs w:val="32"/>
        </w:rPr>
        <w:t>进行监测，发现异常立即停产，及时查明原因，采取有效控制措施。</w:t>
      </w:r>
    </w:p>
    <w:p>
      <w:pPr>
        <w:spacing w:line="600" w:lineRule="exact"/>
        <w:ind w:firstLine="640" w:firstLineChars="200"/>
        <w:rPr>
          <w:rFonts w:ascii="Times New Roman" w:hAnsi="Times New Roman" w:eastAsia="仿宋_GB2312"/>
          <w:bCs/>
          <w:sz w:val="32"/>
          <w:szCs w:val="32"/>
        </w:rPr>
      </w:pPr>
      <w:r>
        <w:rPr>
          <w:rFonts w:ascii="仿宋_GB2312" w:hAnsi="Times New Roman" w:eastAsia="仿宋_GB2312"/>
          <w:bCs/>
          <w:sz w:val="32"/>
          <w:szCs w:val="32"/>
        </w:rPr>
        <w:t>三、</w:t>
      </w:r>
      <w:r>
        <w:rPr>
          <w:rFonts w:ascii="仿宋_GB2312" w:hAnsi="Times New Roman" w:eastAsia="仿宋_GB2312"/>
          <w:sz w:val="32"/>
          <w:szCs w:val="32"/>
        </w:rPr>
        <w:t>设计阶段应开展环境保护设计，落实生态保护和环境污染防治的各项措施及投资，严格执行环境保护设施应与主体工程同时设计、同时施工、同时投入使用的环保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制度。项目建成调试后，按规定自主开展竣工环保验收，经验收合格后方可正式投入运行。</w:t>
      </w:r>
    </w:p>
    <w:p>
      <w:pPr>
        <w:spacing w:line="600" w:lineRule="exact"/>
        <w:ind w:firstLine="640" w:firstLineChars="200"/>
        <w:rPr>
          <w:rFonts w:ascii="Times New Roman" w:hAnsi="Times New Roman" w:eastAsia="仿宋_GB2312"/>
          <w:bCs/>
          <w:spacing w:val="-10"/>
          <w:sz w:val="32"/>
          <w:szCs w:val="32"/>
        </w:rPr>
      </w:pPr>
      <w:r>
        <w:rPr>
          <w:rFonts w:ascii="仿宋_GB2312" w:hAnsi="Times New Roman" w:eastAsia="仿宋_GB2312"/>
          <w:bCs/>
          <w:sz w:val="32"/>
          <w:szCs w:val="32"/>
        </w:rPr>
        <w:t>四、项目的性质、规模、地点、采用的生产工艺或者防治污染、防止生态破坏的措施发生重大变动的，应当重新报批建设项目的环境影响评价文件。自本批复之日起超过五年，方决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bCs/>
          <w:spacing w:val="-10"/>
          <w:sz w:val="32"/>
          <w:szCs w:val="32"/>
        </w:rPr>
        <w:t>定该项目开工建设的，环境影响评价文件应当报我局重新审核。</w:t>
      </w:r>
    </w:p>
    <w:p>
      <w:pPr>
        <w:spacing w:line="600" w:lineRule="exact"/>
        <w:ind w:firstLine="616" w:firstLineChars="200"/>
        <w:rPr>
          <w:rFonts w:ascii="Times New Roman" w:hAnsi="Times New Roman" w:eastAsia="仿宋_GB2312"/>
          <w:bCs/>
          <w:spacing w:val="-10"/>
          <w:sz w:val="32"/>
          <w:szCs w:val="32"/>
        </w:rPr>
      </w:pPr>
      <w:r>
        <w:rPr>
          <w:rFonts w:ascii="仿宋_GB2312" w:hAnsi="Times New Roman" w:eastAsia="仿宋_GB2312"/>
          <w:bCs/>
          <w:spacing w:val="-6"/>
          <w:sz w:val="32"/>
          <w:szCs w:val="32"/>
        </w:rPr>
        <w:t>五、你</w:t>
      </w:r>
      <w:r>
        <w:rPr>
          <w:rFonts w:ascii="仿宋_GB2312" w:hAnsi="Times New Roman" w:eastAsia="仿宋_GB2312"/>
          <w:bCs/>
          <w:spacing w:val="-10"/>
          <w:sz w:val="32"/>
          <w:szCs w:val="32"/>
        </w:rPr>
        <w:t>公司应按规定接受各级生态环境主管部门的监督检查。</w:t>
      </w:r>
    </w:p>
    <w:p>
      <w:pPr>
        <w:spacing w:line="600" w:lineRule="exact"/>
        <w:ind w:firstLine="640" w:firstLineChars="200"/>
        <w:rPr>
          <w:rFonts w:ascii="Times New Roman" w:hAnsi="Times New Roman" w:eastAsia="仿宋_GB2312"/>
          <w:bCs/>
          <w:sz w:val="32"/>
          <w:szCs w:val="32"/>
        </w:rPr>
      </w:pPr>
      <w:r>
        <w:rPr>
          <w:rFonts w:ascii="仿宋_GB2312" w:hAnsi="Times New Roman" w:eastAsia="仿宋_GB2312"/>
          <w:bCs/>
          <w:sz w:val="32"/>
          <w:szCs w:val="32"/>
        </w:rPr>
        <w:t>请市生态环境安宁分局负责项目环境现场执法和日常监督管理。请市生态环境保护综合行政执法支队加强监督检查。</w:t>
      </w:r>
    </w:p>
    <w:p>
      <w:pPr>
        <w:spacing w:line="600" w:lineRule="exact"/>
        <w:ind w:firstLine="640" w:firstLineChars="200"/>
        <w:rPr>
          <w:rFonts w:ascii="Times New Roman" w:hAnsi="Times New Roman" w:eastAsia="仿宋_GB2312"/>
          <w:bCs/>
          <w:sz w:val="32"/>
          <w:szCs w:val="32"/>
        </w:rPr>
      </w:pPr>
      <w:r>
        <w:rPr>
          <w:rFonts w:ascii="仿宋_GB2312" w:hAnsi="Times New Roman" w:eastAsia="仿宋_GB2312"/>
          <w:bCs/>
          <w:sz w:val="32"/>
          <w:szCs w:val="32"/>
        </w:rPr>
        <w:t>六、依法到其他部门办理相关手续。</w:t>
      </w:r>
    </w:p>
    <w:p>
      <w:pPr>
        <w:keepNext/>
        <w:spacing w:line="576" w:lineRule="exact"/>
        <w:ind w:firstLine="643" w:firstLineChars="200"/>
        <w:outlineLvl w:val="3"/>
        <w:rPr>
          <w:rFonts w:hint="eastAsia" w:ascii="Times New Roman" w:hAnsi="Times New Roman"/>
          <w:szCs w:val="21"/>
        </w:rPr>
      </w:pPr>
      <w:r>
        <w:rPr>
          <w:rFonts w:ascii="Times New Roman" w:hAnsi="Times New Roman" w:eastAsia="仿宋_GB2312"/>
          <w:b/>
          <w:bCs/>
          <w:sz w:val="32"/>
          <w:szCs w:val="32"/>
        </w:rPr>
        <w:t xml:space="preserve"> </w:t>
      </w:r>
    </w:p>
    <w:p>
      <w:pPr>
        <w:spacing w:line="560" w:lineRule="exact"/>
        <w:rPr>
          <w:rFonts w:hint="eastAsia" w:ascii="Times New Roman" w:hAnsi="Times New Roman"/>
          <w:szCs w:val="21"/>
        </w:rPr>
      </w:pPr>
    </w:p>
    <w:p>
      <w:pPr>
        <w:spacing w:line="560" w:lineRule="exact"/>
        <w:rPr>
          <w:rFonts w:hint="eastAsia" w:ascii="Times New Roman" w:hAnsi="Times New Roman"/>
          <w:szCs w:val="21"/>
        </w:rPr>
      </w:pPr>
    </w:p>
    <w:p>
      <w:pPr>
        <w:spacing w:line="560" w:lineRule="exact"/>
        <w:rPr>
          <w:rFonts w:ascii="Times New Roman" w:hAnsi="Times New Roman"/>
          <w:szCs w:val="21"/>
        </w:rPr>
      </w:pPr>
    </w:p>
    <w:p>
      <w:pPr>
        <w:suppressAutoHyphens/>
        <w:adjustRightInd w:val="0"/>
        <w:spacing w:line="560" w:lineRule="exact"/>
        <w:ind w:firstLine="640" w:firstLineChars="200"/>
        <w:jc w:val="center"/>
        <w:rPr>
          <w:rFonts w:ascii="Times New Roman" w:hAnsi="Times New Roman"/>
          <w:szCs w:val="21"/>
        </w:rPr>
      </w:pPr>
      <w:r>
        <w:rPr>
          <w:rFonts w:hint="eastAsia" w:ascii="Times New Roman" w:hAnsi="Times New Roman" w:eastAsia="仿宋_GB2312"/>
          <w:sz w:val="32"/>
          <w:szCs w:val="32"/>
        </w:rPr>
        <w:t xml:space="preserve">                </w:t>
      </w:r>
      <w:r>
        <w:rPr>
          <w:rFonts w:ascii="Times New Roman" w:hAnsi="Times New Roman" w:eastAsia="仿宋_GB2312"/>
          <w:sz w:val="32"/>
          <w:szCs w:val="32"/>
        </w:rPr>
        <w:t>202</w:t>
      </w:r>
      <w:r>
        <w:rPr>
          <w:rFonts w:hint="eastAsia" w:ascii="Times New Roman" w:hAnsi="Times New Roman" w:eastAsia="仿宋_GB2312"/>
          <w:sz w:val="32"/>
          <w:szCs w:val="32"/>
        </w:rPr>
        <w:t>6</w:t>
      </w:r>
      <w:r>
        <w:rPr>
          <w:rFonts w:ascii="仿宋_GB2312" w:hAnsi="Times New Roman" w:eastAsia="仿宋_GB2312"/>
          <w:sz w:val="32"/>
          <w:szCs w:val="32"/>
        </w:rPr>
        <w:t>年</w:t>
      </w:r>
      <w:r>
        <w:rPr>
          <w:rFonts w:hint="eastAsia" w:ascii="Times New Roman" w:hAnsi="Times New Roman" w:eastAsia="仿宋_GB2312"/>
          <w:sz w:val="32"/>
          <w:szCs w:val="32"/>
        </w:rPr>
        <w:t>2</w:t>
      </w:r>
      <w:r>
        <w:rPr>
          <w:rFonts w:ascii="仿宋_GB2312" w:hAnsi="Times New Roman" w:eastAsia="仿宋_GB2312"/>
          <w:sz w:val="32"/>
          <w:szCs w:val="32"/>
        </w:rPr>
        <w:t>月</w:t>
      </w:r>
      <w:r>
        <w:rPr>
          <w:rFonts w:hint="eastAsia" w:ascii="Times New Roman" w:hAnsi="Times New Roman" w:eastAsia="仿宋_GB2312"/>
          <w:sz w:val="32"/>
          <w:szCs w:val="32"/>
        </w:rPr>
        <w:t>13</w:t>
      </w:r>
      <w:r>
        <w:rPr>
          <w:rFonts w:ascii="仿宋_GB2312" w:hAnsi="Times New Roman" w:eastAsia="仿宋_GB2312"/>
          <w:sz w:val="32"/>
          <w:szCs w:val="32"/>
        </w:rPr>
        <w:t>日</w:t>
      </w:r>
    </w:p>
    <w:p>
      <w:pPr>
        <w:autoSpaceDE w:val="0"/>
        <w:autoSpaceDN w:val="0"/>
        <w:adjustRightInd w:val="0"/>
        <w:spacing w:line="560" w:lineRule="exact"/>
        <w:rPr>
          <w:rFonts w:ascii="Times New Roman" w:hAnsi="Times New Roman"/>
          <w:color w:val="000000"/>
          <w:sz w:val="24"/>
          <w:szCs w:val="24"/>
        </w:rPr>
      </w:pPr>
      <w:r>
        <w:rPr>
          <w:rFonts w:ascii="Times New Roman" w:hAnsi="Times New Roman"/>
          <w:color w:val="000000"/>
          <w:sz w:val="24"/>
          <w:szCs w:val="24"/>
        </w:rPr>
        <w:t xml:space="preserve"> </w:t>
      </w:r>
    </w:p>
    <w:p>
      <w:pPr>
        <w:tabs>
          <w:tab w:val="left" w:pos="7830"/>
        </w:tabs>
        <w:autoSpaceDE w:val="0"/>
        <w:autoSpaceDN w:val="0"/>
        <w:adjustRightInd w:val="0"/>
        <w:spacing w:line="560" w:lineRule="exact"/>
        <w:rPr>
          <w:rFonts w:hint="eastAsia" w:ascii="Times New Roman" w:hAnsi="Times New Roman" w:eastAsia="仿宋_GB2312"/>
          <w:sz w:val="28"/>
          <w:szCs w:val="28"/>
        </w:rPr>
      </w:pPr>
      <w:r>
        <w:rPr>
          <w:rFonts w:ascii="Times New Roman" w:hAnsi="Times New Roman"/>
          <w:color w:val="000000"/>
          <w:sz w:val="24"/>
          <w:szCs w:val="24"/>
        </w:rPr>
        <w:t xml:space="preserve"> </w:t>
      </w:r>
      <w:r>
        <w:rPr>
          <w:rFonts w:ascii="Times New Roman" w:hAnsi="Times New Roman"/>
          <w:color w:val="000000"/>
          <w:sz w:val="24"/>
          <w:szCs w:val="24"/>
        </w:rPr>
        <w:tab/>
      </w: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bookmarkStart w:id="0" w:name="_GoBack"/>
      <w:bookmarkEnd w:id="0"/>
    </w:p>
    <w:p>
      <w:pPr>
        <w:suppressAutoHyphens/>
        <w:autoSpaceDE w:val="0"/>
        <w:autoSpaceDN w:val="0"/>
        <w:adjustRightInd w:val="0"/>
        <w:snapToGrid w:val="0"/>
        <w:spacing w:line="520" w:lineRule="exact"/>
        <w:rPr>
          <w:rFonts w:hint="eastAsia" w:ascii="Times New Roman" w:hAnsi="Times New Roman" w:eastAsia="仿宋_GB2312"/>
          <w:sz w:val="28"/>
          <w:szCs w:val="28"/>
        </w:rPr>
      </w:pPr>
      <w:r>
        <w:rPr>
          <w:rFonts w:ascii="宋体" w:hAnsi="宋体" w:cs="宋体"/>
          <w:kern w:val="0"/>
          <w:sz w:val="24"/>
          <w:szCs w:val="24"/>
          <w:lang/>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hint="eastAsia" w:ascii="Times New Roman" w:hAnsi="Times New Roman" w:eastAsia="仿宋_GB2312"/>
          <w:sz w:val="28"/>
          <w:szCs w:val="28"/>
        </w:rPr>
      </w:pPr>
      <w:r>
        <w:rPr>
          <w:rFonts w:ascii="Times New Roman" w:hAnsi="Times New Roman" w:eastAsia="仿宋_GB2312"/>
          <w:sz w:val="28"/>
          <w:szCs w:val="28"/>
        </w:rPr>
        <w:t>抄送：云南省生态环境厅。市生态环境局安宁分局，局机关各处室、各直属单位。云南十诚环保科技有限公司。</w:t>
      </w:r>
    </w:p>
    <w:p>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宋体" w:hAnsi="宋体" w:cs="宋体"/>
          <w:kern w:val="0"/>
          <w:sz w:val="24"/>
          <w:szCs w:val="24"/>
          <w:lang/>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宋体" w:hAnsi="宋体" w:cs="宋体"/>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lang/>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 xml:space="preserve">昆明市生态环境局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rPr>
        <w:t>6</w:t>
      </w:r>
      <w:r>
        <w:rPr>
          <w:rFonts w:ascii="Times New Roman" w:hAnsi="Times New Roman" w:eastAsia="仿宋_GB2312"/>
          <w:sz w:val="28"/>
          <w:szCs w:val="28"/>
        </w:rPr>
        <w:t>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13</w:t>
      </w:r>
      <w:r>
        <w:rPr>
          <w:rFonts w:ascii="Times New Roman" w:hAnsi="Times New Roman" w:eastAsia="仿宋_GB2312"/>
          <w:sz w:val="28"/>
          <w:szCs w:val="28"/>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hint="eastAsia" w:ascii="仿宋_GB2312" w:eastAsia="仿宋_GB2312"/>
        <w:sz w:val="28"/>
        <w:szCs w:val="28"/>
      </w:rPr>
    </w:pPr>
    <w:r>
      <w:rPr>
        <w:rStyle w:val="12"/>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Style w:val="12"/>
        <w:rFonts w:hint="eastAsia" w:ascii="仿宋_GB2312" w:eastAsia="仿宋_GB2312"/>
        <w:sz w:val="28"/>
        <w:szCs w:val="28"/>
      </w:rPr>
      <w:fldChar w:fldCharType="separate"/>
    </w:r>
    <w:r>
      <w:rPr>
        <w:rStyle w:val="12"/>
        <w:rFonts w:ascii="仿宋_GB2312" w:eastAsia="仿宋_GB2312"/>
        <w:sz w:val="28"/>
        <w:szCs w:val="28"/>
        <w:lang/>
      </w:rPr>
      <w:t>- 6 -</w:t>
    </w:r>
    <w:r>
      <w:rPr>
        <w:rStyle w:val="12"/>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2FF"/>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36CE"/>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2CF8"/>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B"/>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0CC"/>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33E6"/>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87B"/>
    <w:rsid w:val="00761E58"/>
    <w:rsid w:val="00762123"/>
    <w:rsid w:val="00763325"/>
    <w:rsid w:val="007633C0"/>
    <w:rsid w:val="007636A9"/>
    <w:rsid w:val="007637D8"/>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1509"/>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26"/>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568"/>
    <w:rsid w:val="009E5F66"/>
    <w:rsid w:val="009E7AA6"/>
    <w:rsid w:val="009E7B25"/>
    <w:rsid w:val="009F1087"/>
    <w:rsid w:val="009F28F1"/>
    <w:rsid w:val="009F31D6"/>
    <w:rsid w:val="009F467E"/>
    <w:rsid w:val="009F754E"/>
    <w:rsid w:val="00A006C3"/>
    <w:rsid w:val="00A019CD"/>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2D8C"/>
    <w:rsid w:val="00B23687"/>
    <w:rsid w:val="00B244D5"/>
    <w:rsid w:val="00B25FD2"/>
    <w:rsid w:val="00B30A36"/>
    <w:rsid w:val="00B3158F"/>
    <w:rsid w:val="00B32C44"/>
    <w:rsid w:val="00B33873"/>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0B9F"/>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5E5C"/>
    <w:rsid w:val="00F76B7C"/>
    <w:rsid w:val="00F77E7B"/>
    <w:rsid w:val="00F809CE"/>
    <w:rsid w:val="00F81A2E"/>
    <w:rsid w:val="00F825E5"/>
    <w:rsid w:val="00F827F9"/>
    <w:rsid w:val="00F83FAD"/>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63997"/>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963EC"/>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2C31D4"/>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uiPriority w:val="99"/>
    <w:pPr>
      <w:jc w:val="left"/>
    </w:pPr>
    <w:rPr>
      <w:szCs w:val="21"/>
    </w:rPr>
  </w:style>
  <w:style w:type="paragraph" w:styleId="3">
    <w:name w:val="Plain Text"/>
    <w:basedOn w:val="1"/>
    <w:link w:val="13"/>
    <w:uiPriority w:val="0"/>
    <w:rPr>
      <w:rFonts w:ascii="宋体" w:hAnsi="Courier New"/>
      <w:szCs w:val="20"/>
    </w:rPr>
  </w:style>
  <w:style w:type="paragraph" w:styleId="4">
    <w:name w:val="Date"/>
    <w:basedOn w:val="1"/>
    <w:next w:val="1"/>
    <w:link w:val="14"/>
    <w:unhideWhenUsed/>
    <w:uiPriority w:val="99"/>
    <w:pPr>
      <w:ind w:left="100" w:leftChars="2500"/>
    </w:pPr>
  </w:style>
  <w:style w:type="paragraph" w:styleId="5">
    <w:name w:val="Body Text Indent 2"/>
    <w:basedOn w:val="1"/>
    <w:link w:val="15"/>
    <w:uiPriority w:val="0"/>
    <w:pPr>
      <w:spacing w:after="120" w:line="480" w:lineRule="auto"/>
      <w:ind w:left="420" w:leftChars="200"/>
    </w:pPr>
    <w:rPr>
      <w:rFonts w:ascii="Times New Roman" w:hAnsi="Times New Roman"/>
      <w:szCs w:val="21"/>
    </w:rPr>
  </w:style>
  <w:style w:type="paragraph" w:styleId="6">
    <w:name w:val="footer"/>
    <w:basedOn w:val="1"/>
    <w:link w:val="16"/>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unhideWhenUsed/>
    <w:uiPriority w:val="99"/>
    <w:pPr>
      <w:widowControl w:val="0"/>
      <w:jc w:val="both"/>
    </w:pPr>
    <w:rPr>
      <w:rFonts w:ascii="Times New Roman" w:hAnsi="Times New Roman" w:eastAsia="Times New Roman"/>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rPr>
      <w:rFonts w:ascii="Calibri" w:hAnsi="Calibri" w:eastAsia="宋体" w:cs="Times New Roman"/>
    </w:rPr>
  </w:style>
  <w:style w:type="character" w:customStyle="1" w:styleId="13">
    <w:name w:val="纯文本 Char1"/>
    <w:basedOn w:val="11"/>
    <w:link w:val="3"/>
    <w:semiHidden/>
    <w:uiPriority w:val="99"/>
    <w:rPr>
      <w:rFonts w:ascii="宋体" w:hAnsi="Courier New" w:eastAsia="宋体" w:cs="Times New Roman"/>
      <w:szCs w:val="20"/>
    </w:rPr>
  </w:style>
  <w:style w:type="character" w:customStyle="1" w:styleId="14">
    <w:name w:val="日期 Char"/>
    <w:basedOn w:val="11"/>
    <w:link w:val="4"/>
    <w:semiHidden/>
    <w:uiPriority w:val="99"/>
    <w:rPr>
      <w:rFonts w:ascii="Calibri" w:hAnsi="Calibri" w:eastAsia="宋体" w:cs="Times New Roman"/>
    </w:rPr>
  </w:style>
  <w:style w:type="character" w:customStyle="1" w:styleId="15">
    <w:name w:val="正文文本缩进 2 Char"/>
    <w:basedOn w:val="11"/>
    <w:link w:val="5"/>
    <w:uiPriority w:val="0"/>
    <w:rPr>
      <w:rFonts w:ascii="Times New Roman" w:hAnsi="Times New Roman" w:eastAsia="宋体" w:cs="Times New Roman"/>
      <w:szCs w:val="21"/>
    </w:rPr>
  </w:style>
  <w:style w:type="character" w:customStyle="1" w:styleId="16">
    <w:name w:val="页脚 Char"/>
    <w:basedOn w:val="11"/>
    <w:link w:val="6"/>
    <w:uiPriority w:val="0"/>
    <w:rPr>
      <w:rFonts w:ascii="Times New Roman" w:hAnsi="Times New Roman" w:eastAsia="宋体" w:cs="Times New Roman"/>
      <w:sz w:val="18"/>
      <w:szCs w:val="18"/>
    </w:rPr>
  </w:style>
  <w:style w:type="character" w:customStyle="1" w:styleId="17">
    <w:name w:val="页眉 Char"/>
    <w:basedOn w:val="11"/>
    <w:link w:val="7"/>
    <w:semiHidden/>
    <w:uiPriority w:val="99"/>
    <w:rPr>
      <w:rFonts w:ascii="Calibri" w:hAnsi="Calibri" w:eastAsia="宋体" w:cs="Times New Roman"/>
      <w:sz w:val="18"/>
      <w:szCs w:val="18"/>
    </w:rPr>
  </w:style>
  <w:style w:type="character" w:customStyle="1" w:styleId="18">
    <w:name w:val="纯文本 Char"/>
    <w:uiPriority w:val="0"/>
    <w:rPr>
      <w:rFonts w:ascii="宋体" w:hAnsi="Courier New" w:eastAsia="宋体" w:cs="Times New Roman"/>
      <w:kern w:val="2"/>
      <w:sz w:val="21"/>
    </w:rPr>
  </w:style>
  <w:style w:type="paragraph" w:customStyle="1" w:styleId="19">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20">
    <w:name w:val="批注文字 Char"/>
    <w:basedOn w:val="11"/>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2026-02-13T03:23:00Z</dcterms:created>
  <dc:creator>李敏</dc:creator>
  <cp:lastModifiedBy>李敏</cp:lastModifiedBy>
  <dcterms:modified xsi:type="dcterms:W3CDTF">2026-02-13T06:39:39Z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