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56A3E">
      <w:pPr>
        <w:tabs>
          <w:tab w:val="left" w:pos="4410"/>
        </w:tabs>
        <w:rPr>
          <w:rFonts w:ascii="Times New Roman" w:hAnsi="Times New Roman" w:eastAsia="方正小标宋简体"/>
          <w:color w:val="FF0000"/>
          <w:sz w:val="32"/>
          <w:szCs w:val="32"/>
        </w:rPr>
      </w:pPr>
    </w:p>
    <w:p w14:paraId="4097B005">
      <w:pPr>
        <w:tabs>
          <w:tab w:val="left" w:pos="4410"/>
        </w:tabs>
        <w:rPr>
          <w:rFonts w:ascii="Times New Roman" w:hAnsi="Times New Roman" w:eastAsia="方正小标宋简体"/>
          <w:color w:val="FF0000"/>
          <w:sz w:val="32"/>
          <w:szCs w:val="32"/>
        </w:rPr>
      </w:pPr>
    </w:p>
    <w:p w14:paraId="61A8DA96">
      <w:pPr>
        <w:rPr>
          <w:rFonts w:ascii="Times New Roman" w:hAnsi="Times New Roman" w:eastAsia="仿宋_GB2312"/>
          <w:color w:val="000000"/>
          <w:sz w:val="52"/>
          <w:szCs w:val="52"/>
        </w:rPr>
      </w:pPr>
    </w:p>
    <w:p w14:paraId="4495BECE">
      <w:pPr>
        <w:jc w:val="center"/>
        <w:rPr>
          <w:rFonts w:ascii="Times New Roman" w:hAnsi="Times New Roman" w:eastAsia="楷体_GB2312"/>
          <w:color w:val="000000"/>
          <w:sz w:val="32"/>
        </w:rPr>
      </w:pPr>
      <w:r>
        <w:rPr>
          <w:rFonts w:ascii="Times New Roman" w:hAnsi="Times New Roman" w:eastAsia="仿宋_GB2312"/>
          <w:color w:val="000000"/>
          <w:sz w:val="32"/>
        </w:rPr>
        <w:t>昆生环复〔2026〕</w:t>
      </w:r>
      <w:r>
        <w:rPr>
          <w:rFonts w:hint="eastAsia" w:ascii="Times New Roman" w:hAnsi="Times New Roman" w:eastAsia="仿宋_GB2312"/>
          <w:color w:val="000000"/>
          <w:sz w:val="32"/>
        </w:rPr>
        <w:t>6</w:t>
      </w:r>
      <w:r>
        <w:rPr>
          <w:rFonts w:ascii="Times New Roman" w:hAnsi="Times New Roman" w:eastAsia="仿宋_GB2312"/>
          <w:color w:val="000000"/>
          <w:sz w:val="32"/>
        </w:rPr>
        <w:t>-</w:t>
      </w:r>
      <w:r>
        <w:rPr>
          <w:rFonts w:hint="eastAsia" w:ascii="Times New Roman" w:hAnsi="Times New Roman" w:eastAsia="仿宋_GB2312"/>
          <w:color w:val="000000"/>
          <w:sz w:val="32"/>
        </w:rPr>
        <w:t>2</w:t>
      </w:r>
      <w:r>
        <w:rPr>
          <w:rFonts w:ascii="Times New Roman" w:hAnsi="Times New Roman" w:eastAsia="仿宋_GB2312"/>
          <w:color w:val="000000"/>
          <w:sz w:val="32"/>
        </w:rPr>
        <w:t>号</w:t>
      </w:r>
    </w:p>
    <w:p w14:paraId="4E86521B">
      <w:pPr>
        <w:jc w:val="center"/>
        <w:rPr>
          <w:rFonts w:ascii="Times New Roman" w:hAnsi="Times New Roman" w:eastAsia="仿宋_GB2312"/>
          <w:color w:val="000000"/>
          <w:sz w:val="32"/>
        </w:rPr>
      </w:pPr>
    </w:p>
    <w:p w14:paraId="27E2C54D">
      <w:pPr>
        <w:rPr>
          <w:rFonts w:ascii="Times New Roman" w:hAnsi="Times New Roman"/>
          <w:sz w:val="32"/>
          <w:szCs w:val="32"/>
        </w:rPr>
      </w:pPr>
    </w:p>
    <w:p w14:paraId="249D2E80">
      <w:pPr>
        <w:spacing w:line="700" w:lineRule="exact"/>
        <w:jc w:val="center"/>
        <w:outlineLvl w:val="0"/>
        <w:rPr>
          <w:rFonts w:ascii="Times New Roman" w:hAnsi="Times New Roman" w:eastAsia="方正小标宋_GBK"/>
          <w:sz w:val="44"/>
          <w:szCs w:val="44"/>
        </w:rPr>
      </w:pPr>
      <w:r>
        <w:rPr>
          <w:rFonts w:ascii="方正小标宋_GBK" w:hAnsi="方正小标宋_GBK" w:eastAsia="方正小标宋_GBK"/>
          <w:sz w:val="44"/>
          <w:szCs w:val="44"/>
        </w:rPr>
        <w:t>昆明市生态环境局</w:t>
      </w:r>
    </w:p>
    <w:p w14:paraId="3AC13477">
      <w:pPr>
        <w:spacing w:line="700" w:lineRule="exact"/>
        <w:jc w:val="center"/>
        <w:rPr>
          <w:rFonts w:ascii="Times New Roman" w:hAnsi="Times New Roman" w:eastAsia="方正小标宋_GBK"/>
          <w:bCs/>
          <w:kern w:val="0"/>
          <w:sz w:val="44"/>
          <w:szCs w:val="44"/>
        </w:rPr>
      </w:pPr>
      <w:r>
        <w:rPr>
          <w:rFonts w:ascii="方正小标宋_GBK" w:hAnsi="方正小标宋_GBK" w:eastAsia="方正小标宋_GBK"/>
          <w:bCs/>
          <w:kern w:val="0"/>
          <w:sz w:val="44"/>
          <w:szCs w:val="44"/>
        </w:rPr>
        <w:t>关于《云南电力技术有限责任公司能源技术</w:t>
      </w:r>
    </w:p>
    <w:p w14:paraId="54D2639D">
      <w:pPr>
        <w:spacing w:line="700" w:lineRule="exact"/>
        <w:jc w:val="center"/>
        <w:rPr>
          <w:rFonts w:ascii="Times New Roman" w:hAnsi="Times New Roman" w:eastAsia="方正小标宋_GBK"/>
          <w:bCs/>
          <w:kern w:val="0"/>
          <w:sz w:val="44"/>
          <w:szCs w:val="44"/>
        </w:rPr>
      </w:pPr>
      <w:r>
        <w:rPr>
          <w:rFonts w:ascii="方正小标宋_GBK" w:hAnsi="方正小标宋_GBK" w:eastAsia="方正小标宋_GBK"/>
          <w:bCs/>
          <w:kern w:val="0"/>
          <w:sz w:val="44"/>
          <w:szCs w:val="44"/>
        </w:rPr>
        <w:t>科技创新园（一期）实验室环境影响报告表》</w:t>
      </w:r>
    </w:p>
    <w:p w14:paraId="3A13591F">
      <w:pPr>
        <w:spacing w:line="700" w:lineRule="exact"/>
        <w:jc w:val="center"/>
        <w:rPr>
          <w:rFonts w:ascii="Times New Roman" w:hAnsi="Times New Roman" w:eastAsia="方正小标宋_GBK"/>
          <w:bCs/>
          <w:kern w:val="0"/>
          <w:sz w:val="44"/>
          <w:szCs w:val="44"/>
        </w:rPr>
      </w:pPr>
      <w:r>
        <w:rPr>
          <w:rFonts w:ascii="方正小标宋_GBK" w:hAnsi="方正小标宋_GBK" w:eastAsia="方正小标宋_GBK"/>
          <w:bCs/>
          <w:kern w:val="0"/>
          <w:sz w:val="44"/>
          <w:szCs w:val="44"/>
        </w:rPr>
        <w:t>的批复</w:t>
      </w:r>
    </w:p>
    <w:p w14:paraId="7172BD4F">
      <w:pPr>
        <w:spacing w:line="700" w:lineRule="exact"/>
        <w:jc w:val="center"/>
        <w:rPr>
          <w:rFonts w:ascii="Times New Roman" w:hAnsi="Times New Roman" w:eastAsia="仿宋_GB2312"/>
          <w:bCs/>
          <w:sz w:val="32"/>
          <w:szCs w:val="32"/>
        </w:rPr>
      </w:pPr>
      <w:r>
        <w:rPr>
          <w:rFonts w:ascii="Times New Roman" w:hAnsi="Times New Roman" w:eastAsia="仿宋_GB2312"/>
          <w:bCs/>
          <w:sz w:val="32"/>
          <w:szCs w:val="32"/>
        </w:rPr>
        <w:t xml:space="preserve"> </w:t>
      </w:r>
    </w:p>
    <w:p w14:paraId="35863DDD">
      <w:pPr>
        <w:autoSpaceDE w:val="0"/>
        <w:spacing w:line="560" w:lineRule="exact"/>
        <w:rPr>
          <w:rFonts w:ascii="Times New Roman" w:hAnsi="Times New Roman" w:eastAsia="仿宋_GB2312"/>
          <w:sz w:val="32"/>
          <w:szCs w:val="32"/>
        </w:rPr>
      </w:pPr>
      <w:r>
        <w:rPr>
          <w:rFonts w:ascii="仿宋_GB2312" w:hAnsi="Times New Roman" w:eastAsia="仿宋_GB2312"/>
          <w:sz w:val="32"/>
          <w:szCs w:val="32"/>
        </w:rPr>
        <w:t>云南电力技术有限责任公司：</w:t>
      </w:r>
    </w:p>
    <w:p w14:paraId="15B1CEB7">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color w:val="000000"/>
          <w:kern w:val="0"/>
          <w:sz w:val="32"/>
          <w:szCs w:val="32"/>
        </w:rPr>
        <w:t>你单位委托</w:t>
      </w:r>
      <w:r>
        <w:rPr>
          <w:rFonts w:ascii="仿宋_GB2312" w:hAnsi="Times New Roman" w:eastAsia="仿宋_GB2312"/>
          <w:color w:val="000000"/>
          <w:sz w:val="32"/>
          <w:szCs w:val="32"/>
        </w:rPr>
        <w:t>云南德创环保工程有限公司</w:t>
      </w:r>
      <w:r>
        <w:rPr>
          <w:rFonts w:ascii="仿宋_GB2312" w:hAnsi="Times New Roman" w:eastAsia="仿宋_GB2312"/>
          <w:color w:val="000000"/>
          <w:kern w:val="0"/>
          <w:sz w:val="32"/>
          <w:szCs w:val="32"/>
        </w:rPr>
        <w:t>编制的《云南电力技术有限责任公司能源技术科技创新园（一期）实验室环境影响报告表》（以下简称《报告表》，</w:t>
      </w:r>
      <w:r>
        <w:rPr>
          <w:rFonts w:ascii="仿宋_GB2312" w:hAnsi="Times New Roman" w:eastAsia="仿宋_GB2312"/>
          <w:color w:val="000000"/>
          <w:sz w:val="32"/>
          <w:szCs w:val="32"/>
        </w:rPr>
        <w:t>项目代码：</w:t>
      </w:r>
      <w:r>
        <w:rPr>
          <w:rFonts w:ascii="Times New Roman" w:hAnsi="Times New Roman" w:eastAsia="仿宋_GB2312"/>
          <w:color w:val="000000"/>
          <w:sz w:val="32"/>
          <w:szCs w:val="32"/>
        </w:rPr>
        <w:t>2112-530133-23-01-431305</w:t>
      </w:r>
      <w:r>
        <w:rPr>
          <w:rFonts w:ascii="仿宋_GB2312" w:hAnsi="Times New Roman" w:eastAsia="仿宋_GB2312"/>
          <w:color w:val="000000"/>
          <w:kern w:val="0"/>
          <w:sz w:val="32"/>
          <w:szCs w:val="32"/>
        </w:rPr>
        <w:t>）。根据《中华人民共和国环境影响评价法》第二十二条、《建设项目环境保护管理条例》第九条，经研究，批复</w:t>
      </w:r>
      <w:r>
        <w:rPr>
          <w:rFonts w:ascii="仿宋_GB2312" w:hAnsi="Times New Roman" w:eastAsia="仿宋_GB2312"/>
          <w:sz w:val="32"/>
          <w:szCs w:val="32"/>
        </w:rPr>
        <w:t>如下：</w:t>
      </w:r>
    </w:p>
    <w:p w14:paraId="4505BA25">
      <w:pPr>
        <w:suppressAutoHyphens/>
        <w:autoSpaceDE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一、项目位于</w:t>
      </w:r>
      <w:r>
        <w:rPr>
          <w:rFonts w:ascii="仿宋_GB2312" w:hAnsi="Times New Roman" w:eastAsia="仿宋_GB2312"/>
          <w:color w:val="000000"/>
          <w:sz w:val="32"/>
          <w:szCs w:val="32"/>
        </w:rPr>
        <w:t>云南省昆明市呈贡区吴家营街道万溪冲社区，云南省数字经济开发区云海路，云南电力技术有限责任公司能源技术科技创新园。项目建筑面积为</w:t>
      </w:r>
      <w:r>
        <w:rPr>
          <w:rFonts w:ascii="Times New Roman" w:hAnsi="Times New Roman" w:eastAsia="仿宋_GB2312"/>
          <w:color w:val="000000"/>
          <w:sz w:val="32"/>
          <w:szCs w:val="32"/>
        </w:rPr>
        <w:t>9640.3</w:t>
      </w:r>
      <w:r>
        <w:rPr>
          <w:rFonts w:hint="eastAsia" w:ascii="宋体" w:hAnsi="宋体" w:cs="宋体"/>
          <w:color w:val="000000"/>
          <w:sz w:val="32"/>
          <w:szCs w:val="32"/>
        </w:rPr>
        <w:t>㎡</w:t>
      </w:r>
      <w:r>
        <w:rPr>
          <w:rFonts w:hint="eastAsia" w:ascii="仿宋_GB2312" w:hAnsi="仿宋_GB2312" w:eastAsia="仿宋_GB2312" w:cs="仿宋_GB2312"/>
          <w:color w:val="000000"/>
          <w:sz w:val="32"/>
          <w:szCs w:val="32"/>
        </w:rPr>
        <w:t>，项目利用科技创新园</w:t>
      </w:r>
      <w:r>
        <w:rPr>
          <w:rFonts w:ascii="Times New Roman" w:hAnsi="Times New Roman" w:eastAsia="仿宋_GB2312"/>
          <w:color w:val="000000"/>
          <w:sz w:val="32"/>
          <w:szCs w:val="32"/>
        </w:rPr>
        <w:t>B1</w:t>
      </w:r>
      <w:r>
        <w:rPr>
          <w:rFonts w:ascii="仿宋_GB2312" w:hAnsi="Times New Roman" w:eastAsia="仿宋_GB2312"/>
          <w:color w:val="000000"/>
          <w:sz w:val="32"/>
          <w:szCs w:val="32"/>
        </w:rPr>
        <w:t>、</w:t>
      </w:r>
      <w:r>
        <w:rPr>
          <w:rFonts w:ascii="Times New Roman" w:hAnsi="Times New Roman" w:eastAsia="仿宋_GB2312"/>
          <w:color w:val="000000"/>
          <w:sz w:val="32"/>
          <w:szCs w:val="32"/>
        </w:rPr>
        <w:t>B2</w:t>
      </w:r>
      <w:r>
        <w:rPr>
          <w:rFonts w:ascii="仿宋_GB2312" w:hAnsi="Times New Roman" w:eastAsia="仿宋_GB2312"/>
          <w:color w:val="000000"/>
          <w:sz w:val="32"/>
          <w:szCs w:val="32"/>
        </w:rPr>
        <w:t>栋建筑，建设云南电力技术有限责任公司能源技术科技创新园实验室及配套附属工程。实验室检测能力包括电机性能检测与研究；光伏板效率检测；水电、火电、风电、光伏、储能、用户（含配网）及变电站电力二次系统仿真；配网自动化（</w:t>
      </w:r>
      <w:r>
        <w:rPr>
          <w:rFonts w:ascii="Times New Roman" w:hAnsi="Times New Roman" w:eastAsia="仿宋_GB2312"/>
          <w:color w:val="000000"/>
          <w:sz w:val="32"/>
          <w:szCs w:val="32"/>
        </w:rPr>
        <w:t>FTU</w:t>
      </w:r>
      <w:r>
        <w:rPr>
          <w:rFonts w:ascii="仿宋_GB2312" w:hAnsi="Times New Roman" w:eastAsia="仿宋_GB2312"/>
          <w:color w:val="000000"/>
          <w:sz w:val="32"/>
          <w:szCs w:val="32"/>
        </w:rPr>
        <w:t>、</w:t>
      </w:r>
      <w:r>
        <w:rPr>
          <w:rFonts w:ascii="Times New Roman" w:hAnsi="Times New Roman" w:eastAsia="仿宋_GB2312"/>
          <w:color w:val="000000"/>
          <w:sz w:val="32"/>
          <w:szCs w:val="32"/>
        </w:rPr>
        <w:t>DTU</w:t>
      </w:r>
      <w:r>
        <w:rPr>
          <w:rFonts w:ascii="仿宋_GB2312" w:hAnsi="Times New Roman" w:eastAsia="仿宋_GB2312"/>
          <w:color w:val="000000"/>
          <w:sz w:val="32"/>
          <w:szCs w:val="32"/>
        </w:rPr>
        <w:t>）终端检测；电能质量监测装置检测；瓦斯继电器检测；智能电网仿真；蓄电池充放电、恒温恒湿检测；智能测试设备性能检测；机电和电磁暂态仿真模型测试；光伏组件与逆变器质量检测、性能评价；硬件在环实时仿真测试、电磁链接库仿真；材料无损检测；金属材料元素成分分析、硬度检测、导线电阻率测量；电力用油、气检测；电力用油质量检测；化学分析（绝缘子污秽度测试、六氟化硫气体中可水解氟化物含量检测、六氟化硫气体酸度检测、六氟化硫气体中矿物油含量检测）；测量材料的性能、油色谱装置检验用标油配制。</w:t>
      </w:r>
    </w:p>
    <w:p w14:paraId="19C7A2C6">
      <w:pPr>
        <w:widowControl/>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项目总投资</w:t>
      </w:r>
      <w:r>
        <w:rPr>
          <w:rFonts w:ascii="Times New Roman" w:hAnsi="Times New Roman" w:eastAsia="仿宋_GB2312"/>
          <w:color w:val="000000"/>
          <w:sz w:val="32"/>
          <w:szCs w:val="32"/>
        </w:rPr>
        <w:t>1658</w:t>
      </w:r>
      <w:r>
        <w:rPr>
          <w:rFonts w:ascii="仿宋_GB2312" w:hAnsi="Times New Roman" w:eastAsia="仿宋_GB2312"/>
          <w:color w:val="000000"/>
          <w:sz w:val="32"/>
          <w:szCs w:val="32"/>
        </w:rPr>
        <w:t>万元，其中环保投资</w:t>
      </w:r>
      <w:r>
        <w:rPr>
          <w:rFonts w:ascii="Times New Roman" w:hAnsi="Times New Roman" w:eastAsia="仿宋_GB2312"/>
          <w:color w:val="000000"/>
          <w:sz w:val="32"/>
          <w:szCs w:val="32"/>
        </w:rPr>
        <w:t>31</w:t>
      </w:r>
      <w:r>
        <w:rPr>
          <w:rFonts w:ascii="仿宋_GB2312" w:hAnsi="Times New Roman" w:eastAsia="仿宋_GB2312"/>
          <w:color w:val="000000"/>
          <w:sz w:val="32"/>
          <w:szCs w:val="32"/>
        </w:rPr>
        <w:t>万元。</w:t>
      </w:r>
    </w:p>
    <w:p w14:paraId="11A9ECB4">
      <w:pPr>
        <w:widowControl/>
        <w:spacing w:line="560" w:lineRule="exact"/>
        <w:ind w:firstLine="640" w:firstLineChars="200"/>
        <w:rPr>
          <w:rFonts w:ascii="Times New Roman" w:hAnsi="Times New Roman" w:eastAsia="仿宋_GB2312"/>
          <w:color w:val="000000"/>
          <w:spacing w:val="-6"/>
          <w:kern w:val="0"/>
          <w:sz w:val="32"/>
          <w:szCs w:val="32"/>
        </w:rPr>
      </w:pPr>
      <w:r>
        <w:rPr>
          <w:rFonts w:ascii="仿宋_GB2312" w:hAnsi="Times New Roman" w:eastAsia="仿宋_GB2312"/>
          <w:sz w:val="32"/>
          <w:szCs w:val="32"/>
        </w:rPr>
        <w:t>根据昆明市生态环境工程评估中心出具的《关于对〈</w:t>
      </w:r>
      <w:r>
        <w:rPr>
          <w:rFonts w:ascii="仿宋_GB2312" w:hAnsi="Times New Roman" w:eastAsia="仿宋_GB2312"/>
          <w:color w:val="000000"/>
          <w:kern w:val="0"/>
          <w:sz w:val="32"/>
          <w:szCs w:val="32"/>
        </w:rPr>
        <w:t>云南电力技术有限责任公司能源技术科技创新园（一期）实验室</w:t>
      </w:r>
      <w:r>
        <w:rPr>
          <w:rFonts w:ascii="仿宋_GB2312" w:hAnsi="Times New Roman" w:eastAsia="仿宋_GB2312"/>
          <w:sz w:val="32"/>
          <w:szCs w:val="32"/>
        </w:rPr>
        <w:t>环境影响报告表〉的技术评估意见》（昆环评估意见〔</w:t>
      </w:r>
      <w:r>
        <w:rPr>
          <w:rFonts w:ascii="Times New Roman" w:hAnsi="Times New Roman" w:eastAsia="仿宋_GB2312"/>
          <w:sz w:val="32"/>
          <w:szCs w:val="32"/>
        </w:rPr>
        <w:t>2026</w:t>
      </w:r>
      <w:r>
        <w:rPr>
          <w:rFonts w:ascii="仿宋_GB2312" w:hAnsi="Times New Roman" w:eastAsia="仿宋_GB2312"/>
          <w:sz w:val="32"/>
          <w:szCs w:val="32"/>
        </w:rPr>
        <w:t>〕</w:t>
      </w:r>
      <w:r>
        <w:rPr>
          <w:rFonts w:ascii="Times New Roman" w:hAnsi="Times New Roman" w:eastAsia="仿宋_GB2312"/>
          <w:sz w:val="32"/>
          <w:szCs w:val="32"/>
        </w:rPr>
        <w:t>6-4</w:t>
      </w:r>
      <w:r>
        <w:rPr>
          <w:rFonts w:ascii="仿宋_GB2312" w:hAnsi="Times New Roman" w:eastAsia="仿宋_GB2312"/>
          <w:sz w:val="32"/>
          <w:szCs w:val="32"/>
        </w:rPr>
        <w:t>号），</w:t>
      </w:r>
      <w:r>
        <w:rPr>
          <w:rFonts w:ascii="仿宋_GB2312" w:hAnsi="Times New Roman" w:eastAsia="仿宋_GB2312"/>
          <w:color w:val="000000"/>
          <w:sz w:val="32"/>
          <w:szCs w:val="32"/>
        </w:rPr>
        <w:t>在全面落实《报告表》提出的各项生态保护和污染防治措施后，项目建设和运营的不良环境影响可以得到缓解和控制，同意项目</w:t>
      </w:r>
      <w:r>
        <w:rPr>
          <w:rFonts w:ascii="仿宋_GB2312" w:hAnsi="Times New Roman" w:eastAsia="仿宋_GB2312"/>
          <w:color w:val="000000"/>
          <w:spacing w:val="-6"/>
          <w:sz w:val="32"/>
          <w:szCs w:val="32"/>
        </w:rPr>
        <w:t>按《报告表》所述工程内容、规模、功能、环保对策措施进行建设。</w:t>
      </w:r>
    </w:p>
    <w:p w14:paraId="48633B45">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二、项目建设及营运期间重点做好以下工作</w:t>
      </w:r>
    </w:p>
    <w:p w14:paraId="7AAD10C2">
      <w:pPr>
        <w:suppressAutoHyphens/>
        <w:autoSpaceDE w:val="0"/>
        <w:adjustRightInd w:val="0"/>
        <w:spacing w:line="560" w:lineRule="exact"/>
        <w:ind w:firstLine="320" w:firstLineChars="100"/>
        <w:rPr>
          <w:rFonts w:ascii="Times New Roman" w:hAnsi="Times New Roman" w:eastAsia="仿宋_GB2312"/>
          <w:sz w:val="32"/>
          <w:szCs w:val="32"/>
        </w:rPr>
      </w:pPr>
      <w:r>
        <w:rPr>
          <w:rFonts w:ascii="仿宋_GB2312" w:hAnsi="Times New Roman" w:eastAsia="仿宋_GB2312"/>
          <w:sz w:val="32"/>
          <w:szCs w:val="32"/>
        </w:rPr>
        <w:t>（一）严格按照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14:paraId="74EB45AB">
      <w:pPr>
        <w:suppressAutoHyphens/>
        <w:autoSpaceDE w:val="0"/>
        <w:adjustRightInd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项目运营期生活污水、食堂废水、地面清洁废水、实验器具润洗废水、实验器皿第三道及以后清洗废水经化粪池处理后，排入市政污水管网，最终进入捞鱼河水质净化厂处理，外排废水执行《污水综合排放标准</w:t>
      </w:r>
      <w:bookmarkStart w:id="0" w:name="_GoBack"/>
      <w:bookmarkEnd w:id="0"/>
      <w:r>
        <w:rPr>
          <w:rFonts w:ascii="仿宋_GB2312" w:hAnsi="Times New Roman" w:eastAsia="仿宋_GB2312"/>
          <w:color w:val="000000"/>
          <w:sz w:val="32"/>
          <w:szCs w:val="32"/>
        </w:rPr>
        <w:t>》（</w:t>
      </w:r>
      <w:r>
        <w:rPr>
          <w:rFonts w:ascii="Times New Roman" w:hAnsi="Times New Roman" w:eastAsia="仿宋_GB2312"/>
          <w:color w:val="000000"/>
          <w:sz w:val="32"/>
          <w:szCs w:val="32"/>
        </w:rPr>
        <w:t>GB8978-1996</w:t>
      </w:r>
      <w:r>
        <w:rPr>
          <w:rFonts w:ascii="仿宋_GB2312" w:hAnsi="Times New Roman" w:eastAsia="仿宋_GB2312"/>
          <w:color w:val="000000"/>
          <w:sz w:val="32"/>
          <w:szCs w:val="32"/>
        </w:rPr>
        <w:t>）表</w:t>
      </w:r>
      <w:r>
        <w:rPr>
          <w:rFonts w:ascii="Times New Roman" w:hAnsi="Times New Roman" w:eastAsia="仿宋_GB2312"/>
          <w:color w:val="000000"/>
          <w:sz w:val="32"/>
          <w:szCs w:val="32"/>
        </w:rPr>
        <w:t>4</w:t>
      </w:r>
      <w:r>
        <w:rPr>
          <w:rFonts w:ascii="仿宋_GB2312" w:hAnsi="Times New Roman" w:eastAsia="仿宋_GB2312"/>
          <w:color w:val="000000"/>
          <w:sz w:val="32"/>
          <w:szCs w:val="32"/>
        </w:rPr>
        <w:t>三级标准限值要求。</w:t>
      </w:r>
    </w:p>
    <w:p w14:paraId="004EA8FF">
      <w:pPr>
        <w:suppressAutoHyphens/>
        <w:autoSpaceDE w:val="0"/>
        <w:adjustRightInd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施工期生活污水依托现有化粪池处理，最终进入捞鱼河水质净化厂处理。</w:t>
      </w:r>
    </w:p>
    <w:p w14:paraId="6F2B43C7">
      <w:pPr>
        <w:suppressAutoHyphens/>
        <w:autoSpaceDE w:val="0"/>
        <w:adjustRightInd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（二）严格落实各项大气污染防治措施，确保大气污染物达标排放。</w:t>
      </w:r>
    </w:p>
    <w:p w14:paraId="4E26D917">
      <w:pPr>
        <w:suppressAutoHyphens/>
        <w:autoSpaceDE w:val="0"/>
        <w:adjustRightInd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项目共设置</w:t>
      </w:r>
      <w:r>
        <w:rPr>
          <w:rFonts w:ascii="Times New Roman" w:hAnsi="Times New Roman" w:eastAsia="仿宋_GB2312"/>
          <w:color w:val="000000"/>
          <w:sz w:val="32"/>
          <w:szCs w:val="32"/>
        </w:rPr>
        <w:t>1</w:t>
      </w:r>
      <w:r>
        <w:rPr>
          <w:rFonts w:ascii="仿宋_GB2312" w:hAnsi="Times New Roman" w:eastAsia="仿宋_GB2312"/>
          <w:color w:val="000000"/>
          <w:sz w:val="32"/>
          <w:szCs w:val="32"/>
        </w:rPr>
        <w:t>根废气排气筒，排气筒高度不低于</w:t>
      </w:r>
      <w:r>
        <w:rPr>
          <w:rFonts w:ascii="Times New Roman" w:hAnsi="Times New Roman" w:eastAsia="仿宋_GB2312"/>
          <w:color w:val="000000"/>
          <w:sz w:val="32"/>
          <w:szCs w:val="32"/>
        </w:rPr>
        <w:t>30m</w:t>
      </w:r>
      <w:r>
        <w:rPr>
          <w:rFonts w:ascii="仿宋_GB2312" w:hAnsi="Times New Roman" w:eastAsia="仿宋_GB2312"/>
          <w:color w:val="000000"/>
          <w:sz w:val="32"/>
          <w:szCs w:val="32"/>
        </w:rPr>
        <w:t>。</w:t>
      </w:r>
    </w:p>
    <w:p w14:paraId="3F6A59D1">
      <w:pPr>
        <w:suppressAutoHyphens/>
        <w:autoSpaceDE w:val="0"/>
        <w:adjustRightInd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项目运营期产生的非甲烷总烃、甲苯、硫酸雾、氯化氢执行《大气污染物综合排放标准》（</w:t>
      </w:r>
      <w:r>
        <w:rPr>
          <w:rFonts w:ascii="Times New Roman" w:hAnsi="Times New Roman" w:eastAsia="仿宋_GB2312"/>
          <w:color w:val="000000"/>
          <w:sz w:val="32"/>
          <w:szCs w:val="32"/>
        </w:rPr>
        <w:t>GB16297-1996</w:t>
      </w:r>
      <w:r>
        <w:rPr>
          <w:rFonts w:ascii="仿宋_GB2312" w:hAnsi="Times New Roman" w:eastAsia="仿宋_GB2312"/>
          <w:color w:val="000000"/>
          <w:sz w:val="32"/>
          <w:szCs w:val="32"/>
        </w:rPr>
        <w:t>）中二级标准，氨执行《恶臭污染物排放标准》（</w:t>
      </w:r>
      <w:r>
        <w:rPr>
          <w:rFonts w:ascii="Times New Roman" w:hAnsi="Times New Roman" w:eastAsia="仿宋_GB2312"/>
          <w:color w:val="000000"/>
          <w:sz w:val="32"/>
          <w:szCs w:val="32"/>
        </w:rPr>
        <w:t>GB14554-93</w:t>
      </w:r>
      <w:r>
        <w:rPr>
          <w:rFonts w:ascii="仿宋_GB2312" w:hAnsi="Times New Roman" w:eastAsia="仿宋_GB2312"/>
          <w:color w:val="000000"/>
          <w:sz w:val="32"/>
          <w:szCs w:val="32"/>
        </w:rPr>
        <w:t>）表</w:t>
      </w:r>
      <w:r>
        <w:rPr>
          <w:rFonts w:ascii="Times New Roman" w:hAnsi="Times New Roman" w:eastAsia="仿宋_GB2312"/>
          <w:color w:val="000000"/>
          <w:sz w:val="32"/>
          <w:szCs w:val="32"/>
        </w:rPr>
        <w:t>2</w:t>
      </w:r>
      <w:r>
        <w:rPr>
          <w:rFonts w:ascii="仿宋_GB2312" w:hAnsi="Times New Roman" w:eastAsia="仿宋_GB2312"/>
          <w:color w:val="000000"/>
          <w:sz w:val="32"/>
          <w:szCs w:val="32"/>
        </w:rPr>
        <w:t>排放标准。</w:t>
      </w:r>
    </w:p>
    <w:p w14:paraId="3A7827AA">
      <w:pPr>
        <w:suppressAutoHyphens/>
        <w:autoSpaceDE w:val="0"/>
        <w:adjustRightInd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厂界无组织非甲烷总烃、甲苯、硫酸雾、氯化氢执行《大气污染物综合排放标准》（</w:t>
      </w:r>
      <w:r>
        <w:rPr>
          <w:rFonts w:ascii="Times New Roman" w:hAnsi="Times New Roman" w:eastAsia="仿宋_GB2312"/>
          <w:color w:val="000000"/>
          <w:sz w:val="32"/>
          <w:szCs w:val="32"/>
        </w:rPr>
        <w:t>GB16297-1996</w:t>
      </w:r>
      <w:r>
        <w:rPr>
          <w:rFonts w:ascii="仿宋_GB2312" w:hAnsi="Times New Roman" w:eastAsia="仿宋_GB2312"/>
          <w:color w:val="000000"/>
          <w:sz w:val="32"/>
          <w:szCs w:val="32"/>
        </w:rPr>
        <w:t>）中无组织排放限值，氨执行《恶臭污染物排放标准》（</w:t>
      </w:r>
      <w:r>
        <w:rPr>
          <w:rFonts w:ascii="Times New Roman" w:hAnsi="Times New Roman" w:eastAsia="仿宋_GB2312"/>
          <w:color w:val="000000"/>
          <w:sz w:val="32"/>
          <w:szCs w:val="32"/>
        </w:rPr>
        <w:t>GB14554-93</w:t>
      </w:r>
      <w:r>
        <w:rPr>
          <w:rFonts w:ascii="仿宋_GB2312" w:hAnsi="Times New Roman" w:eastAsia="仿宋_GB2312"/>
          <w:color w:val="000000"/>
          <w:sz w:val="32"/>
          <w:szCs w:val="32"/>
        </w:rPr>
        <w:t>）表</w:t>
      </w:r>
      <w:r>
        <w:rPr>
          <w:rFonts w:ascii="Times New Roman" w:hAnsi="Times New Roman" w:eastAsia="仿宋_GB2312"/>
          <w:color w:val="000000"/>
          <w:sz w:val="32"/>
          <w:szCs w:val="32"/>
        </w:rPr>
        <w:t>1</w:t>
      </w:r>
      <w:r>
        <w:rPr>
          <w:rFonts w:ascii="仿宋_GB2312" w:hAnsi="Times New Roman" w:eastAsia="仿宋_GB2312"/>
          <w:color w:val="000000"/>
          <w:sz w:val="32"/>
          <w:szCs w:val="32"/>
        </w:rPr>
        <w:t>排放标准。</w:t>
      </w:r>
    </w:p>
    <w:p w14:paraId="1B449D9D">
      <w:pPr>
        <w:suppressAutoHyphens/>
        <w:autoSpaceDE w:val="0"/>
        <w:adjustRightInd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食堂油烟废气执行《饮食业油烟排放标准（试行）》（</w:t>
      </w:r>
      <w:r>
        <w:rPr>
          <w:rFonts w:ascii="Times New Roman" w:hAnsi="Times New Roman" w:eastAsia="仿宋_GB2312"/>
          <w:color w:val="000000"/>
          <w:sz w:val="32"/>
          <w:szCs w:val="32"/>
        </w:rPr>
        <w:t>GB18483-2001</w:t>
      </w:r>
      <w:r>
        <w:rPr>
          <w:rFonts w:ascii="仿宋_GB2312" w:hAnsi="Times New Roman" w:eastAsia="仿宋_GB2312"/>
          <w:color w:val="000000"/>
          <w:sz w:val="32"/>
          <w:szCs w:val="32"/>
        </w:rPr>
        <w:t>）小型排放标准。</w:t>
      </w:r>
    </w:p>
    <w:p w14:paraId="3C4FA18D">
      <w:pPr>
        <w:suppressAutoHyphens/>
        <w:autoSpaceDE w:val="0"/>
        <w:adjustRightInd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施工期建立防护网、实行封闭施工，适时洒水降尘，采用符合国家相关绿色环保标准的装修材料，加强室内的通风换气。无组织排放粉尘执行《大气污染物综合排放标准》（</w:t>
      </w:r>
      <w:r>
        <w:rPr>
          <w:rFonts w:ascii="Times New Roman" w:hAnsi="Times New Roman" w:eastAsia="仿宋_GB2312"/>
          <w:color w:val="000000"/>
          <w:sz w:val="32"/>
          <w:szCs w:val="32"/>
        </w:rPr>
        <w:t>GB16297-1996</w:t>
      </w:r>
      <w:r>
        <w:rPr>
          <w:rFonts w:ascii="仿宋_GB2312" w:hAnsi="Times New Roman" w:eastAsia="仿宋_GB2312"/>
          <w:color w:val="000000"/>
          <w:sz w:val="32"/>
          <w:szCs w:val="32"/>
        </w:rPr>
        <w:t>）表</w:t>
      </w:r>
      <w:r>
        <w:rPr>
          <w:rFonts w:ascii="Times New Roman" w:hAnsi="Times New Roman" w:eastAsia="仿宋_GB2312"/>
          <w:color w:val="000000"/>
          <w:sz w:val="32"/>
          <w:szCs w:val="32"/>
        </w:rPr>
        <w:t>2</w:t>
      </w:r>
      <w:r>
        <w:rPr>
          <w:rFonts w:ascii="仿宋_GB2312" w:hAnsi="Times New Roman" w:eastAsia="仿宋_GB2312"/>
          <w:color w:val="000000"/>
          <w:sz w:val="32"/>
          <w:szCs w:val="32"/>
        </w:rPr>
        <w:t>中的无组织排放监控浓度限值标准。</w:t>
      </w:r>
    </w:p>
    <w:p w14:paraId="7268C7C8">
      <w:pPr>
        <w:suppressAutoHyphens/>
        <w:spacing w:line="560" w:lineRule="exact"/>
        <w:ind w:left="420" w:left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14:paraId="4FA7C35A">
      <w:pPr>
        <w:suppressAutoHyphens/>
        <w:autoSpaceDE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运营期合理布置产噪设备，选用低噪声设备，加强设备维护保养。项目厂界南侧、西侧昼间噪声执行《工业企业厂界环境噪声排放标准》（</w:t>
      </w:r>
      <w:r>
        <w:rPr>
          <w:rFonts w:ascii="Times New Roman" w:hAnsi="Times New Roman" w:eastAsia="仿宋_GB2312"/>
          <w:color w:val="000000"/>
          <w:sz w:val="32"/>
          <w:szCs w:val="32"/>
        </w:rPr>
        <w:t>GB12348-2008</w:t>
      </w:r>
      <w:r>
        <w:rPr>
          <w:rFonts w:ascii="仿宋_GB2312" w:hAnsi="Times New Roman" w:eastAsia="仿宋_GB2312"/>
          <w:color w:val="000000"/>
          <w:sz w:val="32"/>
          <w:szCs w:val="32"/>
        </w:rPr>
        <w:t>）</w:t>
      </w:r>
      <w:r>
        <w:rPr>
          <w:rFonts w:ascii="Times New Roman" w:hAnsi="Times New Roman" w:eastAsia="仿宋_GB2312"/>
          <w:color w:val="000000"/>
          <w:sz w:val="32"/>
          <w:szCs w:val="32"/>
        </w:rPr>
        <w:t>3</w:t>
      </w:r>
      <w:r>
        <w:rPr>
          <w:rFonts w:ascii="仿宋_GB2312" w:hAnsi="Times New Roman" w:eastAsia="仿宋_GB2312"/>
          <w:color w:val="000000"/>
          <w:sz w:val="32"/>
          <w:szCs w:val="32"/>
        </w:rPr>
        <w:t>类标准，北侧、东侧厂界昼间噪声执行</w:t>
      </w:r>
      <w:r>
        <w:rPr>
          <w:rFonts w:ascii="Times New Roman" w:hAnsi="Times New Roman" w:eastAsia="仿宋_GB2312"/>
          <w:color w:val="000000"/>
          <w:sz w:val="32"/>
          <w:szCs w:val="32"/>
        </w:rPr>
        <w:t>4</w:t>
      </w:r>
      <w:r>
        <w:rPr>
          <w:rFonts w:ascii="仿宋_GB2312" w:hAnsi="Times New Roman" w:eastAsia="仿宋_GB2312"/>
          <w:color w:val="000000"/>
          <w:sz w:val="32"/>
          <w:szCs w:val="32"/>
        </w:rPr>
        <w:t>类标准。</w:t>
      </w:r>
    </w:p>
    <w:p w14:paraId="077A7984">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color w:val="000000"/>
          <w:sz w:val="32"/>
          <w:szCs w:val="32"/>
        </w:rPr>
        <w:t>施工期合理安排施工时间</w:t>
      </w:r>
      <w:r>
        <w:rPr>
          <w:rFonts w:ascii="仿宋_GB2312" w:hAnsi="Times New Roman" w:eastAsia="仿宋_GB2312"/>
          <w:sz w:val="32"/>
          <w:szCs w:val="32"/>
          <w:shd w:val="clear" w:color="auto" w:fill="FFFFFF"/>
        </w:rPr>
        <w:t>、文明施工，</w:t>
      </w:r>
      <w:r>
        <w:rPr>
          <w:rFonts w:ascii="仿宋_GB2312" w:hAnsi="Times New Roman" w:eastAsia="仿宋_GB2312"/>
          <w:bCs/>
          <w:color w:val="000000"/>
          <w:sz w:val="32"/>
          <w:szCs w:val="32"/>
        </w:rPr>
        <w:t>选用低噪声设备，加强对设备的维修保养</w:t>
      </w:r>
      <w:r>
        <w:rPr>
          <w:rFonts w:ascii="仿宋_GB2312" w:hAnsi="Times New Roman" w:eastAsia="仿宋_GB2312"/>
          <w:color w:val="000000"/>
          <w:sz w:val="32"/>
          <w:szCs w:val="32"/>
        </w:rPr>
        <w:t>，施工噪声执行《建筑施工噪声排放标准》（</w:t>
      </w:r>
      <w:r>
        <w:rPr>
          <w:rFonts w:ascii="Times New Roman" w:hAnsi="Times New Roman" w:eastAsia="仿宋_GB2312"/>
          <w:color w:val="000000"/>
          <w:sz w:val="32"/>
          <w:szCs w:val="32"/>
        </w:rPr>
        <w:t>GB12523-2025</w:t>
      </w:r>
      <w:r>
        <w:rPr>
          <w:rFonts w:ascii="仿宋_GB2312" w:hAnsi="Times New Roman" w:eastAsia="仿宋_GB2312"/>
          <w:color w:val="000000"/>
          <w:sz w:val="32"/>
          <w:szCs w:val="32"/>
        </w:rPr>
        <w:t>）。</w:t>
      </w:r>
    </w:p>
    <w:p w14:paraId="405873C5">
      <w:pPr>
        <w:widowControl/>
        <w:numPr>
          <w:ilvl w:val="0"/>
          <w:numId w:val="1"/>
        </w:numPr>
        <w:shd w:val="clear" w:color="auto" w:fill="FFFFFF"/>
        <w:suppressAutoHyphens/>
        <w:spacing w:line="560" w:lineRule="exact"/>
        <w:ind w:firstLine="480"/>
        <w:jc w:val="left"/>
        <w:rPr>
          <w:rFonts w:ascii="Times New Roman" w:hAnsi="Times New Roman" w:eastAsia="仿宋_GB2312"/>
          <w:sz w:val="32"/>
          <w:szCs w:val="32"/>
        </w:rPr>
      </w:pPr>
      <w:r>
        <w:rPr>
          <w:rFonts w:ascii="仿宋_GB2312" w:hAnsi="Times New Roman" w:eastAsia="仿宋_GB2312"/>
          <w:sz w:val="32"/>
          <w:szCs w:val="32"/>
        </w:rPr>
        <w:t>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r>
        <w:rPr>
          <w:rFonts w:ascii="仿宋_GB2312" w:hAnsi="Times New Roman" w:eastAsia="仿宋_GB2312"/>
          <w:kern w:val="0"/>
          <w:sz w:val="32"/>
          <w:szCs w:val="32"/>
        </w:rPr>
        <w:t>建立健全工业固体废物产生、收集、贮存、运输、利用、处置全过程的污染环境防治责任制度。</w:t>
      </w:r>
    </w:p>
    <w:p w14:paraId="3E1479AE">
      <w:pPr>
        <w:suppressAutoHyphens/>
        <w:autoSpaceDE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运营期产生的生活垃圾、化粪池污泥委托环卫部门清运处置，餐厨垃圾、隔油池油污委托有资质单位处置。实验室产生的废包装、废光伏组件、纯水制水机废滤芯等一般工业固废分类收集，能回收利用的回收利用，不能回收利用的委托有处理能力单位清运处置。废化学试剂、沾染化学试剂的包装品、实验检测废液、实验器皿第一、二次清洗废水、废矿物油、废铅蓄电池等危险废物</w:t>
      </w:r>
      <w:r>
        <w:rPr>
          <w:rFonts w:ascii="仿宋_GB2312" w:hAnsi="Times New Roman" w:eastAsia="仿宋_GB2312"/>
          <w:sz w:val="32"/>
          <w:szCs w:val="32"/>
        </w:rPr>
        <w:t>分类收集后暂存于危险废物暂存间，定期交由有资质单位清运处置，</w:t>
      </w:r>
      <w:r>
        <w:rPr>
          <w:rFonts w:ascii="仿宋_GB2312" w:hAnsi="Times New Roman" w:eastAsia="仿宋_GB2312"/>
          <w:color w:val="000000"/>
          <w:sz w:val="32"/>
          <w:szCs w:val="32"/>
        </w:rPr>
        <w:t>严格执行《危险废物贮存污染控制标准》（</w:t>
      </w:r>
      <w:r>
        <w:rPr>
          <w:rFonts w:ascii="Times New Roman" w:hAnsi="Times New Roman" w:eastAsia="仿宋_GB2312"/>
          <w:color w:val="000000"/>
          <w:sz w:val="32"/>
          <w:szCs w:val="32"/>
        </w:rPr>
        <w:t>GB18597-2023</w:t>
      </w:r>
      <w:r>
        <w:rPr>
          <w:rFonts w:ascii="仿宋_GB2312" w:hAnsi="Times New Roman" w:eastAsia="仿宋_GB2312"/>
          <w:color w:val="000000"/>
          <w:sz w:val="32"/>
          <w:szCs w:val="32"/>
        </w:rPr>
        <w:t>）和《危险废物收集、贮存、运输技术规范》（</w:t>
      </w:r>
      <w:r>
        <w:rPr>
          <w:rFonts w:ascii="Times New Roman" w:hAnsi="Times New Roman" w:eastAsia="仿宋_GB2312"/>
          <w:color w:val="000000"/>
          <w:sz w:val="32"/>
          <w:szCs w:val="32"/>
        </w:rPr>
        <w:t>HJ2025-2012</w:t>
      </w:r>
      <w:r>
        <w:rPr>
          <w:rFonts w:ascii="仿宋_GB2312" w:hAnsi="Times New Roman" w:eastAsia="仿宋_GB2312"/>
          <w:color w:val="000000"/>
          <w:sz w:val="32"/>
          <w:szCs w:val="32"/>
        </w:rPr>
        <w:t>）。</w:t>
      </w:r>
    </w:p>
    <w:p w14:paraId="17C13FAA">
      <w:pPr>
        <w:suppressAutoHyphens/>
        <w:autoSpaceDE w:val="0"/>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color w:val="000000"/>
          <w:sz w:val="32"/>
          <w:szCs w:val="32"/>
        </w:rPr>
        <w:t>施工期建筑垃圾分类处置，能回收利用的回收利用，不能回收利用的部分清运至合法弃渣场处置；生活垃圾委托环卫部门清运处置。</w:t>
      </w:r>
    </w:p>
    <w:p w14:paraId="121BA0AA">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（五）</w:t>
      </w:r>
      <w:r>
        <w:rPr>
          <w:rFonts w:ascii="仿宋_GB2312" w:hAnsi="Times New Roman" w:eastAsia="仿宋_GB2312"/>
          <w:sz w:val="32"/>
          <w:szCs w:val="32"/>
        </w:rPr>
        <w:t>做好环境风险应急管理工作。</w:t>
      </w:r>
    </w:p>
    <w:p w14:paraId="1B9EE84B">
      <w:pPr>
        <w:spacing w:line="56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rPr>
        <w:t>严格执行《报告表》中环境风险评价中的各项防范措施，并建设相应的风险防范设施。危险废物暂存间做好防渗、防漏、防雨、防晒等措施</w:t>
      </w:r>
      <w:r>
        <w:rPr>
          <w:rFonts w:ascii="仿宋_GB2312" w:hAnsi="Times New Roman" w:eastAsia="仿宋_GB2312"/>
          <w:color w:val="000000"/>
          <w:sz w:val="32"/>
          <w:szCs w:val="32"/>
        </w:rPr>
        <w:t>；</w:t>
      </w:r>
      <w:r>
        <w:rPr>
          <w:rFonts w:ascii="仿宋_GB2312" w:hAnsi="Times New Roman" w:eastAsia="仿宋_GB2312"/>
          <w:kern w:val="21"/>
          <w:sz w:val="32"/>
          <w:szCs w:val="32"/>
        </w:rPr>
        <w:t>加强风险管理</w:t>
      </w:r>
      <w:r>
        <w:rPr>
          <w:rFonts w:ascii="仿宋_GB2312" w:hAnsi="Times New Roman" w:eastAsia="仿宋_GB2312"/>
          <w:kern w:val="0"/>
          <w:sz w:val="32"/>
          <w:szCs w:val="32"/>
        </w:rPr>
        <w:t>及安全意识教育，规范实验室危化品使用及处置</w:t>
      </w:r>
      <w:r>
        <w:rPr>
          <w:rFonts w:ascii="仿宋_GB2312" w:hAnsi="Times New Roman" w:eastAsia="仿宋_GB2312"/>
          <w:color w:val="000000"/>
          <w:sz w:val="32"/>
          <w:szCs w:val="32"/>
        </w:rPr>
        <w:t>。编制突发环境事件应急预案，并报市生态环境局呈贡分局备案。</w:t>
      </w:r>
      <w:r>
        <w:rPr>
          <w:rFonts w:ascii="仿宋_GB2312" w:hAnsi="Times New Roman" w:eastAsia="仿宋_GB2312"/>
          <w:sz w:val="32"/>
          <w:szCs w:val="32"/>
        </w:rPr>
        <w:t>开展必要的应急培训、宣传和演练。</w:t>
      </w:r>
    </w:p>
    <w:p w14:paraId="1FD55666">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（六）认真组织实施《报告表》提出的环境监测计划，定期进行监测，发现</w:t>
      </w:r>
      <w:r>
        <w:rPr>
          <w:rFonts w:hint="eastAsia" w:ascii="仿宋_GB2312" w:hAnsi="Times New Roman" w:eastAsia="仿宋_GB2312"/>
          <w:sz w:val="32"/>
          <w:szCs w:val="32"/>
        </w:rPr>
        <w:t>异常</w:t>
      </w:r>
      <w:r>
        <w:rPr>
          <w:rFonts w:ascii="仿宋_GB2312" w:hAnsi="Times New Roman" w:eastAsia="仿宋_GB2312"/>
          <w:sz w:val="32"/>
          <w:szCs w:val="32"/>
        </w:rPr>
        <w:t>立即查明原因，采取有效控制措施。</w:t>
      </w:r>
    </w:p>
    <w:p w14:paraId="55693AE1">
      <w:pPr>
        <w:suppressAutoHyphens/>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（七）污染物总量控制指标：非甲烷总烃</w:t>
      </w:r>
      <w:r>
        <w:rPr>
          <w:rFonts w:ascii="Times New Roman" w:hAnsi="Times New Roman" w:eastAsia="仿宋_GB2312"/>
          <w:kern w:val="0"/>
          <w:sz w:val="32"/>
          <w:szCs w:val="32"/>
        </w:rPr>
        <w:t>0.0016434t/a</w:t>
      </w:r>
      <w:r>
        <w:rPr>
          <w:rFonts w:ascii="仿宋_GB2312" w:hAnsi="Times New Roman" w:eastAsia="仿宋_GB2312"/>
          <w:kern w:val="0"/>
          <w:sz w:val="32"/>
          <w:szCs w:val="32"/>
        </w:rPr>
        <w:t>、甲苯</w:t>
      </w:r>
      <w:r>
        <w:rPr>
          <w:rFonts w:ascii="Times New Roman" w:hAnsi="Times New Roman" w:eastAsia="仿宋_GB2312"/>
          <w:kern w:val="0"/>
          <w:sz w:val="32"/>
          <w:szCs w:val="32"/>
        </w:rPr>
        <w:t>0.0000549t/a</w:t>
      </w:r>
      <w:r>
        <w:rPr>
          <w:rFonts w:ascii="仿宋_GB2312" w:hAnsi="Times New Roman" w:eastAsia="仿宋_GB2312"/>
          <w:kern w:val="0"/>
          <w:sz w:val="32"/>
          <w:szCs w:val="32"/>
        </w:rPr>
        <w:t>、氨</w:t>
      </w:r>
      <w:r>
        <w:rPr>
          <w:rFonts w:ascii="Times New Roman" w:hAnsi="Times New Roman" w:eastAsia="仿宋_GB2312"/>
          <w:kern w:val="0"/>
          <w:sz w:val="32"/>
          <w:szCs w:val="32"/>
        </w:rPr>
        <w:t>0.0000102375t/a</w:t>
      </w:r>
      <w:r>
        <w:rPr>
          <w:rFonts w:ascii="仿宋_GB2312" w:hAnsi="Times New Roman" w:eastAsia="仿宋_GB2312"/>
          <w:kern w:val="0"/>
          <w:sz w:val="32"/>
          <w:szCs w:val="32"/>
        </w:rPr>
        <w:t>。</w:t>
      </w:r>
    </w:p>
    <w:p w14:paraId="78C3CEA1">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14:paraId="577AE275">
      <w:pPr>
        <w:suppressAutoHyphens/>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14:paraId="0DD6F4EF">
      <w:pPr>
        <w:suppressAutoHyphens/>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五、你单位</w:t>
      </w:r>
      <w:r>
        <w:rPr>
          <w:rFonts w:ascii="仿宋_GB2312" w:hAnsi="Times New Roman" w:eastAsia="仿宋_GB2312"/>
          <w:spacing w:val="-10"/>
          <w:sz w:val="32"/>
          <w:szCs w:val="32"/>
        </w:rPr>
        <w:t>应按规定接受各级生态环境主管部门的监督检查。</w:t>
      </w:r>
    </w:p>
    <w:p w14:paraId="1DDC577A">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请市生态环境局呈贡分局负责组织项目环境现场执法和日常监督管理，请市生态环境保护综合行政执法支队加强监督检查。</w:t>
      </w:r>
    </w:p>
    <w:p w14:paraId="0C35EC32">
      <w:pPr>
        <w:widowControl/>
        <w:autoSpaceDE w:val="0"/>
        <w:spacing w:line="560" w:lineRule="exact"/>
        <w:ind w:firstLine="640" w:firstLineChars="200"/>
        <w:rPr>
          <w:rFonts w:ascii="Times New Roman" w:hAnsi="Times New Roman" w:eastAsia="仿宋_GB2312"/>
          <w:color w:val="000000"/>
          <w:kern w:val="0"/>
          <w:sz w:val="32"/>
          <w:szCs w:val="32"/>
        </w:rPr>
      </w:pPr>
      <w:r>
        <w:rPr>
          <w:rFonts w:ascii="仿宋_GB2312" w:hAnsi="Times New Roman" w:eastAsia="仿宋_GB2312"/>
          <w:sz w:val="32"/>
          <w:szCs w:val="32"/>
        </w:rPr>
        <w:t>六、依法到其他部门办理相关手续。</w:t>
      </w:r>
    </w:p>
    <w:p w14:paraId="7D2A31C1">
      <w:pPr>
        <w:spacing w:line="560" w:lineRule="exact"/>
        <w:ind w:right="640"/>
        <w:jc w:val="center"/>
        <w:rPr>
          <w:rFonts w:ascii="Times New Roman" w:hAnsi="Times New Roman" w:eastAsia="仿宋_GB2312"/>
          <w:sz w:val="32"/>
          <w:szCs w:val="32"/>
        </w:rPr>
      </w:pPr>
      <w:r>
        <w:rPr>
          <w:rFonts w:ascii="Times New Roman" w:hAnsi="Times New Roman" w:eastAsia="仿宋_GB2312"/>
          <w:sz w:val="32"/>
          <w:szCs w:val="32"/>
        </w:rPr>
        <w:t xml:space="preserve"> </w:t>
      </w:r>
    </w:p>
    <w:p w14:paraId="59423E3D">
      <w:pPr>
        <w:spacing w:line="560" w:lineRule="exact"/>
        <w:ind w:right="640"/>
        <w:jc w:val="center"/>
        <w:rPr>
          <w:rFonts w:ascii="Times New Roman" w:hAnsi="Times New Roman" w:eastAsia="仿宋_GB2312"/>
          <w:sz w:val="32"/>
          <w:szCs w:val="32"/>
        </w:rPr>
      </w:pPr>
      <w:r>
        <w:rPr>
          <w:rFonts w:ascii="Times New Roman" w:hAnsi="Times New Roman" w:eastAsia="仿宋_GB2312"/>
          <w:sz w:val="32"/>
          <w:szCs w:val="32"/>
        </w:rPr>
        <w:t xml:space="preserve">                       </w:t>
      </w:r>
    </w:p>
    <w:p w14:paraId="0CF1F8C7">
      <w:pPr>
        <w:autoSpaceDE w:val="0"/>
        <w:snapToGrid w:val="0"/>
        <w:spacing w:before="60" w:after="160" w:line="560" w:lineRule="exact"/>
        <w:ind w:right="113"/>
        <w:rPr>
          <w:rFonts w:ascii="Times New Roman" w:hAnsi="Times New Roman" w:eastAsia="仿宋_GB2312"/>
          <w:sz w:val="32"/>
          <w:szCs w:val="32"/>
        </w:rPr>
      </w:pPr>
    </w:p>
    <w:p w14:paraId="58F6302D">
      <w:pPr>
        <w:spacing w:line="560" w:lineRule="exact"/>
        <w:ind w:left="630"/>
        <w:rPr>
          <w:rFonts w:ascii="Times New Roman" w:hAnsi="Times New Roman" w:eastAsia="仿宋_GB2312"/>
          <w:sz w:val="32"/>
          <w:szCs w:val="32"/>
        </w:rPr>
      </w:pPr>
    </w:p>
    <w:p w14:paraId="690D48DD">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27</w:t>
      </w:r>
      <w:r>
        <w:rPr>
          <w:rFonts w:ascii="Times New Roman" w:hAnsi="Times New Roman" w:eastAsia="仿宋_GB2312"/>
          <w:sz w:val="32"/>
          <w:szCs w:val="32"/>
        </w:rPr>
        <w:t>日</w:t>
      </w:r>
    </w:p>
    <w:p w14:paraId="4C9F3CBB">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675CE631">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5FC91136">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2F21DCF8">
      <w:pPr>
        <w:tabs>
          <w:tab w:val="left" w:pos="6300"/>
        </w:tabs>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Times New Roman" w:hAnsi="Times New Roman" w:eastAsia="仿宋_GB2312"/>
          <w:sz w:val="28"/>
          <w:szCs w:val="28"/>
        </w:rPr>
        <w:tab/>
      </w:r>
    </w:p>
    <w:p w14:paraId="4AF0F33D">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27A04685">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4A024642">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3ABF43FB">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7D68861E">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281738C0">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0A819524">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14:paraId="73C2AFFE">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w:t>
      </w:r>
      <w:r>
        <w:rPr>
          <w:rFonts w:ascii="仿宋_GB2312" w:hAnsi="Times New Roman" w:eastAsia="仿宋_GB2312"/>
          <w:sz w:val="28"/>
          <w:szCs w:val="28"/>
        </w:rPr>
        <w:t>省生态环境厅。市生态环境局呈贡分局，局机关各处室、各直属单位。云南德创环保工程有限公司</w:t>
      </w:r>
      <w:r>
        <w:rPr>
          <w:rFonts w:ascii="Times New Roman" w:hAnsi="Times New Roman" w:eastAsia="仿宋_GB2312"/>
          <w:sz w:val="28"/>
          <w:szCs w:val="28"/>
        </w:rPr>
        <w:t>。</w:t>
      </w:r>
    </w:p>
    <w:p w14:paraId="30440785">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27</w:t>
      </w:r>
      <w:r>
        <w:rPr>
          <w:rFonts w:ascii="Times New Roman" w:hAnsi="Times New Roman" w:eastAsia="仿宋_GB2312"/>
          <w:sz w:val="28"/>
          <w:szCs w:val="28"/>
        </w:rPr>
        <w:t xml:space="preserve">日印发  </w:t>
      </w:r>
    </w:p>
    <w:p w14:paraId="549C3B71"/>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46938">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- 6 -</w:t>
    </w:r>
    <w:r>
      <w:rPr>
        <w:rStyle w:val="11"/>
        <w:rFonts w:hint="eastAsia" w:ascii="仿宋_GB2312" w:eastAsia="仿宋_GB2312"/>
        <w:sz w:val="28"/>
        <w:szCs w:val="28"/>
      </w:rPr>
      <w:fldChar w:fldCharType="end"/>
    </w:r>
  </w:p>
  <w:p w14:paraId="344DDC5B">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A6DF">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118D87AD">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1A2E"/>
    <w:multiLevelType w:val="multilevel"/>
    <w:tmpl w:val="5C7E1A2E"/>
    <w:lvl w:ilvl="0" w:tentative="0">
      <w:start w:val="4"/>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457"/>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3B92"/>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D772B"/>
    <w:rsid w:val="003E0437"/>
    <w:rsid w:val="003E32A5"/>
    <w:rsid w:val="003E3D08"/>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77D1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0A0D"/>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2C17"/>
    <w:rsid w:val="006958D8"/>
    <w:rsid w:val="00696A9B"/>
    <w:rsid w:val="006A0433"/>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753D7"/>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453D"/>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42A2"/>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2DE3"/>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B79BD"/>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B69"/>
    <w:rsid w:val="00A46D45"/>
    <w:rsid w:val="00A46FFB"/>
    <w:rsid w:val="00A47CEB"/>
    <w:rsid w:val="00A5046F"/>
    <w:rsid w:val="00A50F40"/>
    <w:rsid w:val="00A51FE5"/>
    <w:rsid w:val="00A539E3"/>
    <w:rsid w:val="00A53E36"/>
    <w:rsid w:val="00A54333"/>
    <w:rsid w:val="00A5452D"/>
    <w:rsid w:val="00A54E5D"/>
    <w:rsid w:val="00A5590D"/>
    <w:rsid w:val="00A57A5A"/>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B21"/>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4B7A"/>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5CE4"/>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877F0"/>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20EC8"/>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A1EB8"/>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qFormat/>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qFormat/>
    <w:uiPriority w:val="99"/>
    <w:rPr>
      <w:rFonts w:ascii="宋体" w:hAnsi="Courier New" w:eastAsia="宋体" w:cs="Times New Roman"/>
      <w:szCs w:val="20"/>
    </w:rPr>
  </w:style>
  <w:style w:type="character" w:customStyle="1" w:styleId="13">
    <w:name w:val="日期 Char"/>
    <w:basedOn w:val="10"/>
    <w:link w:val="4"/>
    <w:semiHidden/>
    <w:qFormat/>
    <w:uiPriority w:val="99"/>
    <w:rPr>
      <w:rFonts w:ascii="Calibri" w:hAnsi="Calibri" w:eastAsia="宋体" w:cs="Times New Roman"/>
    </w:rPr>
  </w:style>
  <w:style w:type="character" w:customStyle="1" w:styleId="14">
    <w:name w:val="正文文本缩进 2 Char"/>
    <w:basedOn w:val="10"/>
    <w:link w:val="5"/>
    <w:qFormat/>
    <w:uiPriority w:val="0"/>
    <w:rPr>
      <w:rFonts w:ascii="Times New Roman" w:hAnsi="Times New Roman" w:eastAsia="宋体" w:cs="Times New Roman"/>
      <w:szCs w:val="21"/>
    </w:rPr>
  </w:style>
  <w:style w:type="character" w:customStyle="1" w:styleId="15">
    <w:name w:val="页脚 Char"/>
    <w:basedOn w:val="10"/>
    <w:link w:val="6"/>
    <w:qFormat/>
    <w:uiPriority w:val="0"/>
    <w:rPr>
      <w:rFonts w:ascii="Times New Roman" w:hAnsi="Times New Roman" w:eastAsia="宋体" w:cs="Times New Roman"/>
      <w:sz w:val="18"/>
      <w:szCs w:val="18"/>
    </w:rPr>
  </w:style>
  <w:style w:type="character" w:customStyle="1" w:styleId="16">
    <w:name w:val="页眉 Char"/>
    <w:basedOn w:val="10"/>
    <w:link w:val="7"/>
    <w:semiHidden/>
    <w:qFormat/>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qFormat/>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6</Pages>
  <Words>2539</Words>
  <Characters>2748</Characters>
  <Lines>0</Lines>
  <Paragraphs>0</Paragraphs>
  <TotalTime>2</TotalTime>
  <ScaleCrop>false</ScaleCrop>
  <LinksUpToDate>false</LinksUpToDate>
  <CharactersWithSpaces>2816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2026-03-02T02:57:00Z</dcterms:created>
  <dc:creator>李敏</dc:creator>
  <cp:lastModifiedBy>M</cp:lastModifiedBy>
  <dcterms:modified xsi:type="dcterms:W3CDTF">2026-03-03T08:06:05Z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eyJoZGlkIjoiNTBmMTIzZmNiNjE2ZmNkNTIwYzVlZTQ0ZmRkNTdjYzYiLCJ1c2VySWQiOiI0MjU2NDUzNDUifQ==</vt:lpwstr>
  </property>
  <property fmtid="{D5CDD505-2E9C-101B-9397-08002B2CF9AE}" pid="4" name="ICV">
    <vt:lpwstr>DE9D5BCF2BFA4966BF51E7C4A063BEBF_12</vt:lpwstr>
  </property>
</Properties>
</file>