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rPr>
        <w:t>昆明市生态环境违法行为不予处罚事项清单（</w:t>
      </w:r>
      <w:r>
        <w:rPr>
          <w:rFonts w:hint="eastAsia" w:ascii="方正小标宋简体" w:hAnsi="方正小标宋简体" w:eastAsia="方正小标宋简体" w:cs="方正小标宋简体"/>
          <w:color w:val="000000"/>
          <w:kern w:val="0"/>
          <w:sz w:val="28"/>
          <w:szCs w:val="28"/>
          <w:lang w:bidi="ar"/>
        </w:rPr>
        <w:t>2026年版</w:t>
      </w:r>
      <w:r>
        <w:rPr>
          <w:rFonts w:hint="eastAsia" w:ascii="方正小标宋简体" w:hAnsi="方正小标宋简体" w:eastAsia="方正小标宋简体" w:cs="方正小标宋简体"/>
          <w:sz w:val="28"/>
          <w:szCs w:val="28"/>
        </w:rPr>
        <w:t>）</w:t>
      </w:r>
      <w:r>
        <w:rPr>
          <w:rFonts w:hint="eastAsia" w:ascii="方正小标宋简体" w:hAnsi="方正小标宋简体" w:eastAsia="方正小标宋简体" w:cs="方正小标宋简体"/>
          <w:sz w:val="28"/>
          <w:szCs w:val="28"/>
          <w:lang w:eastAsia="zh-CN"/>
        </w:rPr>
        <w:t>（征求意见稿）</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4"/>
        <w:gridCol w:w="2835"/>
        <w:gridCol w:w="2835"/>
        <w:gridCol w:w="3724"/>
        <w:gridCol w:w="1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rPr>
                <w:b/>
                <w:bCs/>
              </w:rPr>
            </w:pPr>
            <w:r>
              <w:rPr>
                <w:rFonts w:hint="eastAsia"/>
                <w:b/>
                <w:bCs/>
              </w:rPr>
              <w:t>违法事实</w:t>
            </w:r>
          </w:p>
        </w:tc>
        <w:tc>
          <w:tcPr>
            <w:tcW w:w="2835" w:type="dxa"/>
          </w:tcPr>
          <w:p>
            <w:pPr>
              <w:rPr>
                <w:b/>
                <w:bCs/>
              </w:rPr>
            </w:pPr>
            <w:r>
              <w:rPr>
                <w:rFonts w:hint="eastAsia"/>
                <w:b/>
                <w:bCs/>
              </w:rPr>
              <w:t>设定法律依据</w:t>
            </w:r>
          </w:p>
        </w:tc>
        <w:tc>
          <w:tcPr>
            <w:tcW w:w="2835" w:type="dxa"/>
          </w:tcPr>
          <w:p>
            <w:pPr>
              <w:rPr>
                <w:b/>
                <w:bCs/>
              </w:rPr>
            </w:pPr>
            <w:r>
              <w:rPr>
                <w:rFonts w:hint="eastAsia"/>
                <w:b/>
                <w:bCs/>
              </w:rPr>
              <w:t>适用情形</w:t>
            </w:r>
          </w:p>
        </w:tc>
        <w:tc>
          <w:tcPr>
            <w:tcW w:w="3724" w:type="dxa"/>
          </w:tcPr>
          <w:p>
            <w:pPr>
              <w:rPr>
                <w:b/>
                <w:bCs/>
              </w:rPr>
            </w:pPr>
            <w:r>
              <w:rPr>
                <w:rFonts w:hint="eastAsia"/>
                <w:b/>
                <w:bCs/>
              </w:rPr>
              <w:t>不予处罚法律依据</w:t>
            </w:r>
          </w:p>
        </w:tc>
        <w:tc>
          <w:tcPr>
            <w:tcW w:w="1946" w:type="dxa"/>
          </w:tcPr>
          <w:p>
            <w:pPr>
              <w:rPr>
                <w:b/>
                <w:bCs/>
              </w:rPr>
            </w:pPr>
            <w:r>
              <w:rPr>
                <w:rFonts w:hint="eastAsia"/>
                <w:b/>
                <w:bCs/>
              </w:rPr>
              <w:t>配套监管措施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spacing w:line="300" w:lineRule="exact"/>
              <w:rPr>
                <w:sz w:val="24"/>
              </w:rPr>
            </w:pPr>
            <w:r>
              <w:rPr>
                <w:rFonts w:hint="eastAsia"/>
                <w:sz w:val="24"/>
              </w:rPr>
              <w:t>一、违法行为轻微并及时改正，没有造成危害后果的，不予处罚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rFonts w:hint="eastAsia" w:eastAsia="仿宋_GB2312"/>
                <w:sz w:val="24"/>
                <w:lang w:eastAsia="zh-CN"/>
              </w:rPr>
            </w:pPr>
            <w:r>
              <w:rPr>
                <w:rFonts w:hint="eastAsia" w:ascii="仿宋_GB2312" w:hAnsi="仿宋_GB2312" w:eastAsia="仿宋_GB2312" w:cs="仿宋_GB2312"/>
                <w:sz w:val="24"/>
              </w:rPr>
              <w:t>1.未按规定开展突发环境事件的风险评估、环境安全隐患排查治理、应急培训、未储备必要的环境应急装备和</w:t>
            </w:r>
            <w:r>
              <w:rPr>
                <w:rFonts w:hint="eastAsia" w:ascii="仿宋_GB2312" w:hAnsi="仿宋_GB2312" w:eastAsia="仿宋_GB2312" w:cs="仿宋_GB2312"/>
                <w:sz w:val="24"/>
                <w:lang w:eastAsia="zh-CN"/>
              </w:rPr>
              <w:t>物资</w:t>
            </w:r>
          </w:p>
        </w:tc>
        <w:tc>
          <w:tcPr>
            <w:tcW w:w="2835" w:type="dxa"/>
          </w:tcPr>
          <w:p>
            <w:pPr>
              <w:spacing w:line="300" w:lineRule="exact"/>
              <w:rPr>
                <w:sz w:val="24"/>
              </w:rPr>
            </w:pPr>
            <w:r>
              <w:rPr>
                <w:rFonts w:hint="eastAsia" w:ascii="仿宋_GB2312" w:hAnsi="仿宋_GB2312" w:eastAsia="仿宋_GB2312" w:cs="仿宋_GB2312"/>
                <w:sz w:val="24"/>
              </w:rPr>
              <w:t>1.《中华人民共和国生态环境法典》第一千二百三十五条；</w:t>
            </w:r>
          </w:p>
          <w:p>
            <w:pPr>
              <w:spacing w:line="300" w:lineRule="exact"/>
              <w:rPr>
                <w:sz w:val="24"/>
              </w:rPr>
            </w:pPr>
            <w:r>
              <w:rPr>
                <w:rFonts w:hint="eastAsia" w:ascii="仿宋_GB2312" w:hAnsi="仿宋_GB2312" w:eastAsia="仿宋_GB2312" w:cs="仿宋_GB2312"/>
                <w:sz w:val="24"/>
              </w:rPr>
              <w:t>2.《突发环境事件应急管理办法》</w:t>
            </w:r>
            <w:r>
              <w:rPr>
                <w:rFonts w:hint="eastAsia" w:ascii="仿宋_GB2312" w:hAnsi="仿宋_GB2312" w:eastAsia="仿宋_GB2312" w:cs="仿宋_GB2312"/>
                <w:sz w:val="24"/>
                <w:lang w:val="en-US" w:eastAsia="zh-CN"/>
              </w:rPr>
              <w:t>(2015年公布）</w:t>
            </w:r>
            <w:r>
              <w:rPr>
                <w:rFonts w:hint="eastAsia" w:ascii="仿宋_GB2312" w:hAnsi="仿宋_GB2312" w:eastAsia="仿宋_GB2312" w:cs="仿宋_GB2312"/>
                <w:sz w:val="24"/>
              </w:rPr>
              <w:t>第三十八条第一项、第二项、第四项、第五项。</w:t>
            </w:r>
          </w:p>
        </w:tc>
        <w:tc>
          <w:tcPr>
            <w:tcW w:w="2835"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1.3年内未发生突发生态环境事件；2.经责令改正，30日内按规定完成整改；3.整改期间也未发生突发生态环境事件。</w:t>
            </w:r>
          </w:p>
          <w:p>
            <w:pPr>
              <w:spacing w:line="300" w:lineRule="exact"/>
              <w:rPr>
                <w:sz w:val="24"/>
              </w:rPr>
            </w:pP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ind w:firstLine="0" w:firstLineChars="0"/>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sz w:val="24"/>
              </w:rPr>
            </w:pPr>
            <w:r>
              <w:rPr>
                <w:rFonts w:hint="eastAsia" w:ascii="Times New Roman" w:hAnsi="Times New Roman" w:eastAsia="仿宋_GB2312"/>
                <w:sz w:val="24"/>
              </w:rPr>
              <w:t>2.</w:t>
            </w:r>
            <w:r>
              <w:rPr>
                <w:rFonts w:ascii="Times New Roman" w:hAnsi="Times New Roman" w:eastAsia="仿宋_GB2312"/>
                <w:sz w:val="24"/>
              </w:rPr>
              <w:t>环境信息依法披露企业未依法及时公开（披露）或者公开（披露）内容不全</w:t>
            </w:r>
          </w:p>
        </w:tc>
        <w:tc>
          <w:tcPr>
            <w:tcW w:w="2835" w:type="dxa"/>
          </w:tcPr>
          <w:p>
            <w:pPr>
              <w:spacing w:line="300" w:lineRule="exact"/>
              <w:rPr>
                <w:sz w:val="24"/>
              </w:rPr>
            </w:pPr>
            <w:r>
              <w:rPr>
                <w:rFonts w:hint="eastAsia" w:ascii="仿宋_GB2312" w:hAnsi="仿宋_GB2312" w:eastAsia="仿宋_GB2312" w:cs="仿宋_GB2312"/>
                <w:sz w:val="24"/>
              </w:rPr>
              <w:t>1.《中华人民共和国生态环境法典》第一千一百一十条；</w:t>
            </w:r>
          </w:p>
          <w:p>
            <w:pPr>
              <w:spacing w:line="300" w:lineRule="exact"/>
              <w:rPr>
                <w:sz w:val="24"/>
              </w:rPr>
            </w:pPr>
            <w:r>
              <w:rPr>
                <w:rFonts w:hint="eastAsia" w:ascii="仿宋_GB2312" w:hAnsi="仿宋_GB2312" w:eastAsia="仿宋_GB2312" w:cs="仿宋_GB2312"/>
                <w:sz w:val="24"/>
              </w:rPr>
              <w:t>2.《排污许可管理条例》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2021年公布）</w:t>
            </w:r>
            <w:r>
              <w:rPr>
                <w:rFonts w:hint="eastAsia" w:ascii="仿宋_GB2312" w:hAnsi="仿宋_GB2312" w:eastAsia="仿宋_GB2312" w:cs="仿宋_GB2312"/>
                <w:sz w:val="24"/>
              </w:rPr>
              <w:t>第二十三条、第三十六条第七项。</w:t>
            </w:r>
          </w:p>
          <w:p>
            <w:pPr>
              <w:spacing w:line="300" w:lineRule="exact"/>
              <w:rPr>
                <w:rFonts w:hint="eastAsia" w:ascii="仿宋_GB2312" w:hAnsi="仿宋_GB2312" w:eastAsia="仿宋_GB2312" w:cs="仿宋_GB2312"/>
                <w:sz w:val="24"/>
              </w:rPr>
            </w:pPr>
            <w:r>
              <w:rPr>
                <w:rFonts w:hint="eastAsia"/>
                <w:sz w:val="24"/>
              </w:rPr>
              <w:t>3.</w:t>
            </w:r>
            <w:r>
              <w:rPr>
                <w:rFonts w:hint="eastAsia" w:ascii="仿宋_GB2312" w:hAnsi="仿宋_GB2312" w:eastAsia="仿宋_GB2312" w:cs="仿宋_GB2312"/>
                <w:sz w:val="24"/>
              </w:rPr>
              <w:t>《企业生态环境信息依法披露管理办法》（2026版）第五条、第二十八条第一项；</w:t>
            </w:r>
          </w:p>
        </w:tc>
        <w:tc>
          <w:tcPr>
            <w:tcW w:w="2835" w:type="dxa"/>
          </w:tcPr>
          <w:p>
            <w:pPr>
              <w:spacing w:line="300" w:lineRule="exact"/>
              <w:rPr>
                <w:sz w:val="24"/>
              </w:rPr>
            </w:pPr>
            <w:r>
              <w:rPr>
                <w:rFonts w:hint="eastAsia" w:ascii="Times New Roman" w:hAnsi="Times New Roman" w:eastAsia="仿宋_GB2312"/>
                <w:sz w:val="24"/>
              </w:rPr>
              <w:t>1.</w:t>
            </w:r>
            <w:r>
              <w:rPr>
                <w:rFonts w:ascii="Times New Roman" w:hAnsi="Times New Roman" w:eastAsia="仿宋_GB2312"/>
                <w:sz w:val="24"/>
              </w:rPr>
              <w:t>经责令改正，5</w:t>
            </w:r>
            <w:r>
              <w:rPr>
                <w:rFonts w:hint="eastAsia" w:ascii="Times New Roman" w:hAnsi="Times New Roman" w:eastAsia="仿宋_GB2312"/>
                <w:sz w:val="24"/>
              </w:rPr>
              <w:t>个工作</w:t>
            </w:r>
            <w:r>
              <w:rPr>
                <w:rFonts w:ascii="Times New Roman" w:hAnsi="Times New Roman" w:eastAsia="仿宋_GB2312"/>
                <w:sz w:val="24"/>
              </w:rPr>
              <w:t>日内按规定完成整改的</w:t>
            </w:r>
            <w:r>
              <w:rPr>
                <w:rFonts w:hint="eastAsia" w:ascii="Times New Roman" w:hAnsi="Times New Roman" w:eastAsia="仿宋_GB2312"/>
                <w:sz w:val="24"/>
              </w:rPr>
              <w:t>；2.</w:t>
            </w:r>
            <w:r>
              <w:rPr>
                <w:rFonts w:ascii="Times New Roman" w:hAnsi="Times New Roman" w:eastAsia="仿宋_GB2312"/>
                <w:sz w:val="24"/>
              </w:rPr>
              <w:t>不含弄虚作假行为。</w:t>
            </w: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bookmarkStart w:id="0" w:name="_GoBack"/>
            <w:bookmarkEnd w:id="0"/>
            <w:r>
              <w:rPr>
                <w:rFonts w:hint="eastAsia" w:ascii="仿宋_GB2312" w:hAnsi="仿宋_GB2312" w:eastAsia="仿宋_GB2312" w:cs="仿宋_GB2312"/>
                <w:sz w:val="24"/>
              </w:rPr>
              <w:t>第三十三条第一款、第三款；</w:t>
            </w:r>
          </w:p>
          <w:p>
            <w:pPr>
              <w:spacing w:line="300" w:lineRule="exact"/>
              <w:rPr>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sz w:val="24"/>
              </w:rPr>
            </w:pPr>
            <w:r>
              <w:rPr>
                <w:rFonts w:hint="eastAsia" w:ascii="Times New Roman" w:hAnsi="Times New Roman" w:eastAsia="仿宋_GB2312"/>
                <w:sz w:val="24"/>
              </w:rPr>
              <w:t>3.</w:t>
            </w:r>
            <w:r>
              <w:rPr>
                <w:rFonts w:ascii="Times New Roman" w:hAnsi="Times New Roman" w:eastAsia="仿宋_GB2312"/>
                <w:sz w:val="24"/>
              </w:rPr>
              <w:t>排污单位环境管理台账记录数据不全、未按规定提交排污许可证执行报告</w:t>
            </w:r>
          </w:p>
        </w:tc>
        <w:tc>
          <w:tcPr>
            <w:tcW w:w="2835" w:type="dxa"/>
          </w:tcPr>
          <w:p>
            <w:pPr>
              <w:spacing w:line="300" w:lineRule="exact"/>
              <w:rPr>
                <w:sz w:val="24"/>
              </w:rPr>
            </w:pPr>
            <w:r>
              <w:rPr>
                <w:rFonts w:hint="eastAsia" w:ascii="仿宋_GB2312" w:hAnsi="仿宋_GB2312" w:eastAsia="仿宋_GB2312" w:cs="仿宋_GB2312"/>
                <w:sz w:val="24"/>
              </w:rPr>
              <w:t>1.《排污许可管理条例》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2021年公布）</w:t>
            </w:r>
            <w:r>
              <w:rPr>
                <w:rFonts w:hint="eastAsia" w:ascii="仿宋_GB2312" w:hAnsi="仿宋_GB2312" w:eastAsia="仿宋_GB2312" w:cs="仿宋_GB2312"/>
                <w:sz w:val="24"/>
              </w:rPr>
              <w:t>第二十一条、第二十二条；</w:t>
            </w:r>
          </w:p>
          <w:p>
            <w:pPr>
              <w:spacing w:line="300" w:lineRule="exact"/>
              <w:rPr>
                <w:sz w:val="24"/>
              </w:rPr>
            </w:pPr>
            <w:r>
              <w:rPr>
                <w:rFonts w:hint="eastAsia" w:ascii="仿宋_GB2312" w:hAnsi="仿宋_GB2312" w:eastAsia="仿宋_GB2312" w:cs="仿宋_GB2312"/>
                <w:sz w:val="24"/>
              </w:rPr>
              <w:t>2.《排污许可管理条例》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2021年公布）</w:t>
            </w:r>
            <w:r>
              <w:rPr>
                <w:rFonts w:hint="eastAsia" w:ascii="仿宋_GB2312" w:hAnsi="仿宋_GB2312" w:eastAsia="仿宋_GB2312" w:cs="仿宋_GB2312"/>
                <w:sz w:val="24"/>
              </w:rPr>
              <w:t>第三十七条第一款第一项、第二项、第三项。</w:t>
            </w:r>
          </w:p>
        </w:tc>
        <w:tc>
          <w:tcPr>
            <w:tcW w:w="2835" w:type="dxa"/>
          </w:tcPr>
          <w:p>
            <w:pPr>
              <w:spacing w:line="300" w:lineRule="exact"/>
              <w:rPr>
                <w:rFonts w:eastAsia="仿宋_GB2312"/>
                <w:sz w:val="24"/>
              </w:rPr>
            </w:pPr>
            <w:r>
              <w:rPr>
                <w:rFonts w:ascii="Times New Roman" w:hAnsi="Times New Roman" w:eastAsia="仿宋_GB2312"/>
                <w:sz w:val="24"/>
              </w:rPr>
              <w:t>经责令改正，5</w:t>
            </w:r>
            <w:r>
              <w:rPr>
                <w:rFonts w:hint="eastAsia" w:ascii="Times New Roman" w:hAnsi="Times New Roman" w:eastAsia="仿宋_GB2312"/>
                <w:sz w:val="24"/>
              </w:rPr>
              <w:t>个工作</w:t>
            </w:r>
            <w:r>
              <w:rPr>
                <w:rFonts w:ascii="Times New Roman" w:hAnsi="Times New Roman" w:eastAsia="仿宋_GB2312"/>
                <w:sz w:val="24"/>
              </w:rPr>
              <w:t>日内按规定完成整改</w:t>
            </w:r>
            <w:r>
              <w:rPr>
                <w:rFonts w:hint="eastAsia" w:ascii="Times New Roman" w:hAnsi="Times New Roman" w:eastAsia="仿宋_GB2312"/>
                <w:sz w:val="24"/>
              </w:rPr>
              <w:t>。</w:t>
            </w: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spacing w:line="300" w:lineRule="exact"/>
              <w:rPr>
                <w:sz w:val="24"/>
              </w:rPr>
            </w:pPr>
            <w:r>
              <w:rPr>
                <w:rFonts w:hint="eastAsia"/>
                <w:sz w:val="24"/>
              </w:rPr>
              <w:t>（二）初次违法且危害后果轻微并及时改正的，可以不予处罚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rFonts w:hint="eastAsia" w:ascii="Times New Roman" w:hAnsi="Times New Roman" w:eastAsia="仿宋_GB2312"/>
                <w:sz w:val="24"/>
              </w:rPr>
            </w:pPr>
            <w:r>
              <w:rPr>
                <w:rFonts w:hint="eastAsia" w:ascii="Times New Roman" w:hAnsi="Times New Roman" w:eastAsia="仿宋_GB2312"/>
                <w:sz w:val="24"/>
              </w:rPr>
              <w:t>4.</w:t>
            </w:r>
            <w:r>
              <w:rPr>
                <w:rFonts w:hint="eastAsia" w:ascii="宋体" w:hAnsi="宋体" w:eastAsia="仿宋_GB2312" w:cs="仿宋_GB2312"/>
                <w:kern w:val="0"/>
                <w:sz w:val="24"/>
              </w:rPr>
              <w:t>常规污染物超标排放</w:t>
            </w:r>
            <w:r>
              <w:rPr>
                <w:rFonts w:hint="eastAsia" w:ascii="宋体" w:hAnsi="宋体" w:eastAsia="仿宋_GB2312" w:cs="仿宋_GB2312"/>
                <w:kern w:val="0"/>
                <w:sz w:val="24"/>
                <w:lang w:eastAsia="zh-CN"/>
              </w:rPr>
              <w:t>可以不予</w:t>
            </w:r>
            <w:r>
              <w:rPr>
                <w:rFonts w:hint="eastAsia" w:ascii="宋体" w:hAnsi="宋体" w:eastAsia="仿宋_GB2312" w:cs="仿宋_GB2312"/>
                <w:kern w:val="0"/>
                <w:sz w:val="24"/>
              </w:rPr>
              <w:t>按日连续处罚情形</w:t>
            </w:r>
          </w:p>
        </w:tc>
        <w:tc>
          <w:tcPr>
            <w:tcW w:w="2835" w:type="dxa"/>
          </w:tcPr>
          <w:p>
            <w:pPr>
              <w:spacing w:line="300" w:lineRule="exact"/>
              <w:rPr>
                <w:sz w:val="24"/>
              </w:rPr>
            </w:pPr>
            <w:r>
              <w:rPr>
                <w:rFonts w:hint="eastAsia" w:ascii="仿宋_GB2312" w:hAnsi="仿宋_GB2312" w:eastAsia="仿宋_GB2312" w:cs="仿宋_GB2312"/>
                <w:sz w:val="24"/>
              </w:rPr>
              <w:t>1.《中华人民共和国生态环境法典》第一千零六十条；</w:t>
            </w:r>
          </w:p>
          <w:p>
            <w:pPr>
              <w:spacing w:line="300" w:lineRule="exact"/>
              <w:rPr>
                <w:sz w:val="24"/>
              </w:rPr>
            </w:pPr>
            <w:r>
              <w:rPr>
                <w:rFonts w:hint="eastAsia" w:ascii="仿宋_GB2312" w:hAnsi="仿宋_GB2312" w:eastAsia="仿宋_GB2312" w:cs="仿宋_GB2312"/>
                <w:sz w:val="24"/>
              </w:rPr>
              <w:t>2.《排污许可管理条例》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2021年公布）</w:t>
            </w:r>
            <w:r>
              <w:rPr>
                <w:rFonts w:hint="eastAsia" w:ascii="仿宋_GB2312" w:hAnsi="仿宋_GB2312" w:eastAsia="仿宋_GB2312" w:cs="仿宋_GB2312"/>
                <w:sz w:val="24"/>
              </w:rPr>
              <w:t>第三十八条；</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3.《环境保护主管部门实施按日连续处罚办法》（2026修订版）第十二条。</w:t>
            </w:r>
          </w:p>
        </w:tc>
        <w:tc>
          <w:tcPr>
            <w:tcW w:w="2835" w:type="dxa"/>
          </w:tcPr>
          <w:p>
            <w:pPr>
              <w:spacing w:line="300" w:lineRule="exact"/>
              <w:rPr>
                <w:rFonts w:hint="eastAsia" w:ascii="Times New Roman" w:hAnsi="Times New Roman" w:eastAsia="仿宋_GB2312"/>
                <w:sz w:val="24"/>
              </w:rPr>
            </w:pPr>
            <w:r>
              <w:rPr>
                <w:rFonts w:hint="eastAsia" w:ascii="Times New Roman" w:hAnsi="Times New Roman" w:eastAsia="仿宋_GB2312"/>
                <w:sz w:val="24"/>
              </w:rPr>
              <w:t>1．对无法采取停产、限产措施的民生项目，在治理改造期间污染物排放再次超标的；</w:t>
            </w:r>
          </w:p>
          <w:p>
            <w:pPr>
              <w:spacing w:line="300" w:lineRule="exact"/>
              <w:rPr>
                <w:rFonts w:hint="eastAsia" w:ascii="Times New Roman" w:hAnsi="Times New Roman" w:eastAsia="仿宋_GB2312"/>
                <w:sz w:val="24"/>
              </w:rPr>
            </w:pPr>
            <w:r>
              <w:rPr>
                <w:rFonts w:hint="eastAsia" w:ascii="Times New Roman" w:hAnsi="Times New Roman" w:eastAsia="仿宋_GB2312"/>
                <w:sz w:val="24"/>
              </w:rPr>
              <w:t>2．前次超标污染物均已达标，且新增超标污染物超标倍数小于0.5倍的；</w:t>
            </w:r>
          </w:p>
          <w:p>
            <w:pPr>
              <w:spacing w:line="300" w:lineRule="exact"/>
              <w:rPr>
                <w:rFonts w:hint="eastAsia" w:ascii="Times New Roman" w:hAnsi="Times New Roman" w:eastAsia="仿宋_GB2312"/>
                <w:sz w:val="24"/>
              </w:rPr>
            </w:pPr>
            <w:r>
              <w:rPr>
                <w:rFonts w:hint="eastAsia" w:ascii="Times New Roman" w:hAnsi="Times New Roman" w:eastAsia="仿宋_GB2312"/>
                <w:sz w:val="24"/>
              </w:rPr>
              <w:t>3．超标污染物超标倍数小于0.1倍的；</w:t>
            </w:r>
          </w:p>
          <w:p>
            <w:pPr>
              <w:spacing w:line="300" w:lineRule="exact"/>
              <w:rPr>
                <w:rFonts w:hint="eastAsia" w:ascii="Times New Roman" w:hAnsi="Times New Roman" w:eastAsia="仿宋_GB2312"/>
                <w:sz w:val="24"/>
              </w:rPr>
            </w:pPr>
            <w:r>
              <w:rPr>
                <w:rFonts w:hint="eastAsia" w:ascii="Times New Roman" w:hAnsi="Times New Roman" w:eastAsia="仿宋_GB2312"/>
                <w:sz w:val="24"/>
              </w:rPr>
              <w:t>4.符合以上三种任意情形的。</w:t>
            </w:r>
          </w:p>
        </w:tc>
        <w:tc>
          <w:tcPr>
            <w:tcW w:w="372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1.《中华人民共和国生态环境法典》第一千零五十六条第二款；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rFonts w:hint="eastAsia" w:ascii="仿宋_GB2312" w:hAnsi="仿宋_GB2312" w:eastAsia="仿宋_GB2312" w:cs="仿宋_GB2312"/>
                <w:sz w:val="24"/>
              </w:rPr>
            </w:pPr>
            <w:r>
              <w:rPr>
                <w:rFonts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sz w:val="24"/>
              </w:rPr>
            </w:pPr>
            <w:r>
              <w:rPr>
                <w:rFonts w:hint="eastAsia" w:ascii="Times New Roman" w:hAnsi="Times New Roman" w:eastAsia="仿宋_GB2312"/>
                <w:sz w:val="24"/>
              </w:rPr>
              <w:t>5.</w:t>
            </w:r>
            <w:r>
              <w:rPr>
                <w:rFonts w:ascii="Times New Roman" w:hAnsi="Times New Roman" w:eastAsia="仿宋_GB2312"/>
                <w:sz w:val="24"/>
              </w:rPr>
              <w:t>污染防治设施不正常运行</w:t>
            </w:r>
          </w:p>
        </w:tc>
        <w:tc>
          <w:tcPr>
            <w:tcW w:w="2835" w:type="dxa"/>
          </w:tcPr>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1.</w:t>
            </w:r>
            <w:r>
              <w:rPr>
                <w:rFonts w:ascii="仿宋_GB2312" w:hAnsi="仿宋_GB2312" w:eastAsia="仿宋_GB2312" w:cs="仿宋_GB2312"/>
                <w:sz w:val="24"/>
              </w:rPr>
              <w:t>《中华人民共和国生态环境法典》第一千一百零四条第一款</w:t>
            </w:r>
            <w:r>
              <w:rPr>
                <w:rFonts w:hint="eastAsia" w:ascii="仿宋_GB2312" w:hAnsi="仿宋_GB2312" w:eastAsia="仿宋_GB2312" w:cs="仿宋_GB2312"/>
                <w:sz w:val="24"/>
              </w:rPr>
              <w:t>；</w:t>
            </w:r>
          </w:p>
          <w:p>
            <w:pPr>
              <w:spacing w:line="300" w:lineRule="exact"/>
              <w:rPr>
                <w:sz w:val="24"/>
              </w:rPr>
            </w:pPr>
            <w:r>
              <w:rPr>
                <w:rFonts w:hint="eastAsia" w:ascii="仿宋_GB2312" w:hAnsi="仿宋_GB2312" w:eastAsia="仿宋_GB2312" w:cs="仿宋_GB2312"/>
                <w:sz w:val="24"/>
              </w:rPr>
              <w:t>2.《排污许可管理条例》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2021年公布）</w:t>
            </w:r>
            <w:r>
              <w:rPr>
                <w:rFonts w:hint="eastAsia" w:ascii="仿宋_GB2312" w:hAnsi="仿宋_GB2312" w:eastAsia="仿宋_GB2312" w:cs="仿宋_GB2312"/>
                <w:sz w:val="24"/>
              </w:rPr>
              <w:t>第十七条第二款。</w:t>
            </w:r>
          </w:p>
        </w:tc>
        <w:tc>
          <w:tcPr>
            <w:tcW w:w="2835" w:type="dxa"/>
          </w:tcPr>
          <w:p>
            <w:pPr>
              <w:spacing w:line="300" w:lineRule="exact"/>
              <w:rPr>
                <w:rFonts w:ascii="Times New Roman" w:hAnsi="Times New Roman" w:eastAsia="仿宋_GB2312"/>
                <w:sz w:val="24"/>
              </w:rPr>
            </w:pPr>
            <w:r>
              <w:rPr>
                <w:rFonts w:hint="eastAsia" w:ascii="Times New Roman" w:hAnsi="Times New Roman" w:eastAsia="仿宋_GB2312"/>
                <w:sz w:val="24"/>
              </w:rPr>
              <w:t>1.</w:t>
            </w:r>
            <w:r>
              <w:rPr>
                <w:rFonts w:ascii="Times New Roman" w:hAnsi="Times New Roman" w:eastAsia="仿宋_GB2312"/>
                <w:sz w:val="24"/>
              </w:rPr>
              <w:t>初次违法</w:t>
            </w:r>
            <w:r>
              <w:rPr>
                <w:rFonts w:hint="eastAsia" w:ascii="Times New Roman" w:hAnsi="Times New Roman" w:eastAsia="仿宋_GB2312"/>
                <w:sz w:val="24"/>
              </w:rPr>
              <w:t>；</w:t>
            </w:r>
          </w:p>
          <w:p>
            <w:pPr>
              <w:spacing w:line="300" w:lineRule="exact"/>
              <w:rPr>
                <w:rFonts w:ascii="Times New Roman" w:hAnsi="Times New Roman" w:eastAsia="仿宋_GB2312"/>
                <w:sz w:val="24"/>
              </w:rPr>
            </w:pPr>
            <w:r>
              <w:rPr>
                <w:rFonts w:hint="eastAsia" w:ascii="Times New Roman" w:hAnsi="Times New Roman" w:eastAsia="仿宋_GB2312"/>
                <w:sz w:val="24"/>
              </w:rPr>
              <w:t>2.</w:t>
            </w:r>
            <w:r>
              <w:rPr>
                <w:rFonts w:ascii="Times New Roman" w:hAnsi="Times New Roman" w:eastAsia="仿宋_GB2312"/>
                <w:sz w:val="24"/>
              </w:rPr>
              <w:t>因突发故障等非主观故意因素导致</w:t>
            </w:r>
            <w:r>
              <w:rPr>
                <w:rFonts w:hint="eastAsia" w:ascii="Times New Roman" w:hAnsi="Times New Roman" w:eastAsia="仿宋_GB2312"/>
                <w:sz w:val="24"/>
              </w:rPr>
              <w:t>；</w:t>
            </w:r>
          </w:p>
          <w:p>
            <w:pPr>
              <w:spacing w:line="300" w:lineRule="exact"/>
              <w:rPr>
                <w:rFonts w:ascii="Times New Roman" w:hAnsi="Times New Roman" w:eastAsia="仿宋_GB2312"/>
                <w:sz w:val="24"/>
              </w:rPr>
            </w:pPr>
            <w:r>
              <w:rPr>
                <w:rFonts w:hint="eastAsia" w:ascii="Times New Roman" w:hAnsi="Times New Roman" w:eastAsia="仿宋_GB2312"/>
                <w:sz w:val="24"/>
              </w:rPr>
              <w:t>3.</w:t>
            </w:r>
            <w:r>
              <w:rPr>
                <w:rFonts w:ascii="Times New Roman" w:hAnsi="Times New Roman" w:eastAsia="仿宋_GB2312"/>
                <w:sz w:val="24"/>
              </w:rPr>
              <w:t>24小时内及时报告</w:t>
            </w:r>
            <w:r>
              <w:rPr>
                <w:rFonts w:hint="eastAsia" w:ascii="Times New Roman" w:hAnsi="Times New Roman" w:eastAsia="仿宋_GB2312"/>
                <w:sz w:val="24"/>
              </w:rPr>
              <w:t>；</w:t>
            </w:r>
          </w:p>
          <w:p>
            <w:pPr>
              <w:spacing w:line="300" w:lineRule="exact"/>
              <w:rPr>
                <w:rFonts w:ascii="Times New Roman" w:hAnsi="Times New Roman" w:eastAsia="仿宋_GB2312"/>
                <w:sz w:val="24"/>
              </w:rPr>
            </w:pPr>
            <w:r>
              <w:rPr>
                <w:rFonts w:hint="eastAsia" w:ascii="Times New Roman" w:hAnsi="Times New Roman" w:eastAsia="仿宋_GB2312"/>
                <w:sz w:val="24"/>
              </w:rPr>
              <w:t>4.</w:t>
            </w:r>
            <w:r>
              <w:rPr>
                <w:rFonts w:ascii="Times New Roman" w:hAnsi="Times New Roman" w:eastAsia="仿宋_GB2312"/>
                <w:sz w:val="24"/>
              </w:rPr>
              <w:t>采取停产、限产措施减少污染物排放</w:t>
            </w:r>
            <w:r>
              <w:rPr>
                <w:rFonts w:hint="eastAsia" w:ascii="Times New Roman" w:hAnsi="Times New Roman" w:eastAsia="仿宋_GB2312"/>
                <w:sz w:val="24"/>
              </w:rPr>
              <w:t>；</w:t>
            </w:r>
          </w:p>
          <w:p>
            <w:pPr>
              <w:spacing w:line="300" w:lineRule="exact"/>
              <w:rPr>
                <w:rFonts w:eastAsia="仿宋_GB2312"/>
                <w:sz w:val="24"/>
              </w:rPr>
            </w:pPr>
            <w:r>
              <w:rPr>
                <w:rFonts w:hint="eastAsia" w:ascii="Times New Roman" w:hAnsi="Times New Roman" w:eastAsia="仿宋_GB2312"/>
                <w:sz w:val="24"/>
              </w:rPr>
              <w:t>5.</w:t>
            </w:r>
            <w:r>
              <w:rPr>
                <w:rFonts w:ascii="Times New Roman" w:hAnsi="Times New Roman" w:eastAsia="仿宋_GB2312"/>
                <w:sz w:val="24"/>
              </w:rPr>
              <w:t>自动监测水污染物日均值、大气污染物小时均值未超标</w:t>
            </w:r>
            <w:r>
              <w:rPr>
                <w:rFonts w:hint="eastAsia" w:ascii="Times New Roman" w:hAnsi="Times New Roman" w:eastAsia="仿宋_GB2312"/>
                <w:sz w:val="24"/>
              </w:rPr>
              <w:t>。</w:t>
            </w: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83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6.</w:t>
            </w:r>
            <w:r>
              <w:rPr>
                <w:rFonts w:ascii="仿宋_GB2312" w:hAnsi="仿宋_GB2312" w:eastAsia="仿宋_GB2312" w:cs="仿宋_GB2312"/>
                <w:sz w:val="24"/>
              </w:rPr>
              <w:t>产生含挥发性有机物废气的生产和服务活动，应当在密闭空间、设备中进行而未采取密闭措施</w:t>
            </w:r>
          </w:p>
        </w:tc>
        <w:tc>
          <w:tcPr>
            <w:tcW w:w="2835" w:type="dxa"/>
          </w:tcPr>
          <w:p>
            <w:pPr>
              <w:spacing w:line="300" w:lineRule="exact"/>
              <w:rPr>
                <w:sz w:val="24"/>
              </w:rPr>
            </w:pPr>
            <w:r>
              <w:rPr>
                <w:rFonts w:hint="eastAsia" w:ascii="仿宋_GB2312" w:hAnsi="仿宋_GB2312" w:eastAsia="仿宋_GB2312" w:cs="仿宋_GB2312"/>
                <w:sz w:val="24"/>
              </w:rPr>
              <w:t>1.《中华人民共和国生态环境法典》第二百一十四条、</w:t>
            </w:r>
            <w:r>
              <w:rPr>
                <w:rFonts w:ascii="仿宋_GB2312" w:hAnsi="仿宋_GB2312" w:eastAsia="仿宋_GB2312" w:cs="仿宋_GB2312"/>
                <w:sz w:val="24"/>
              </w:rPr>
              <w:t>第一千一百二十条</w:t>
            </w:r>
            <w:r>
              <w:rPr>
                <w:rFonts w:hint="eastAsia" w:ascii="仿宋_GB2312" w:hAnsi="仿宋_GB2312" w:eastAsia="仿宋_GB2312" w:cs="仿宋_GB2312"/>
                <w:sz w:val="24"/>
              </w:rPr>
              <w:t>第一款第二项；</w:t>
            </w:r>
          </w:p>
          <w:p>
            <w:pPr>
              <w:spacing w:line="300" w:lineRule="exact"/>
              <w:rPr>
                <w:sz w:val="24"/>
              </w:rPr>
            </w:pPr>
            <w:r>
              <w:rPr>
                <w:rFonts w:hint="eastAsia" w:ascii="仿宋_GB2312" w:hAnsi="仿宋_GB2312" w:eastAsia="仿宋_GB2312" w:cs="仿宋_GB2312"/>
                <w:sz w:val="24"/>
              </w:rPr>
              <w:t>2.《云南省大气污染防治条例》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2026年修订）</w:t>
            </w:r>
            <w:r>
              <w:rPr>
                <w:rFonts w:hint="eastAsia" w:ascii="仿宋_GB2312" w:hAnsi="仿宋_GB2312" w:eastAsia="仿宋_GB2312" w:cs="仿宋_GB2312"/>
                <w:sz w:val="24"/>
              </w:rPr>
              <w:t>第二十二条第一款、</w:t>
            </w:r>
            <w:r>
              <w:rPr>
                <w:rFonts w:ascii="仿宋_GB2312" w:hAnsi="仿宋_GB2312" w:eastAsia="仿宋_GB2312" w:cs="仿宋_GB2312"/>
                <w:sz w:val="24"/>
              </w:rPr>
              <w:t>第四十四条</w:t>
            </w:r>
            <w:r>
              <w:rPr>
                <w:rFonts w:hint="eastAsia" w:ascii="仿宋_GB2312" w:hAnsi="仿宋_GB2312" w:eastAsia="仿宋_GB2312" w:cs="仿宋_GB2312"/>
                <w:sz w:val="24"/>
              </w:rPr>
              <w:t>；</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color w:val="000000" w:themeColor="text1"/>
                <w:sz w:val="24"/>
                <w:highlight w:val="none"/>
                <w14:textFill>
                  <w14:solidFill>
                    <w14:schemeClr w14:val="tx1"/>
                  </w14:solidFill>
                </w14:textFill>
              </w:rPr>
              <w:t>3.《昆明市大气污染防治条例》第二十六条。</w:t>
            </w:r>
          </w:p>
        </w:tc>
        <w:tc>
          <w:tcPr>
            <w:tcW w:w="2835" w:type="dxa"/>
          </w:tcPr>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1.初次违法；</w:t>
            </w:r>
          </w:p>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2.违法行为发生在一般区域；</w:t>
            </w:r>
          </w:p>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3.未造成明显环境污染后果；</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4.当场完成整改或者经责令限期改正后及时完成整改。</w:t>
            </w: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83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7</w:t>
            </w:r>
            <w:r>
              <w:rPr>
                <w:rFonts w:ascii="仿宋_GB2312" w:hAnsi="仿宋_GB2312" w:eastAsia="仿宋_GB2312" w:cs="仿宋_GB2312"/>
                <w:sz w:val="24"/>
              </w:rPr>
              <w:t>.工业涂装企业未使用低挥发性有机物含量涂料</w:t>
            </w:r>
            <w:r>
              <w:rPr>
                <w:rFonts w:hint="eastAsia" w:ascii="仿宋_GB2312" w:hAnsi="仿宋_GB2312" w:eastAsia="仿宋_GB2312" w:cs="仿宋_GB2312"/>
                <w:sz w:val="24"/>
              </w:rPr>
              <w:t>,</w:t>
            </w:r>
            <w:r>
              <w:rPr>
                <w:rFonts w:ascii="仿宋_GB2312" w:hAnsi="仿宋_GB2312" w:eastAsia="仿宋_GB2312" w:cs="仿宋_GB2312"/>
                <w:sz w:val="24"/>
              </w:rPr>
              <w:t>或者未建立、保存台账</w:t>
            </w:r>
          </w:p>
        </w:tc>
        <w:tc>
          <w:tcPr>
            <w:tcW w:w="2835"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1.《中华人民共和国生态环境法典》第二百一十三条第三款、第一千一百二十条第一款第一项；</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2.《云南省大气污染防治条例》</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2026年修订）</w:t>
            </w:r>
            <w:r>
              <w:rPr>
                <w:rFonts w:hint="eastAsia" w:ascii="仿宋_GB2312" w:hAnsi="仿宋_GB2312" w:eastAsia="仿宋_GB2312" w:cs="仿宋_GB2312"/>
                <w:sz w:val="24"/>
              </w:rPr>
              <w:t>第二十二条第二款、第四十四条；</w:t>
            </w:r>
          </w:p>
        </w:tc>
        <w:tc>
          <w:tcPr>
            <w:tcW w:w="2835" w:type="dxa"/>
          </w:tcPr>
          <w:p>
            <w:pPr>
              <w:spacing w:line="300" w:lineRule="exact"/>
              <w:rPr>
                <w:rFonts w:ascii="仿宋_GB2312" w:hAnsi="仿宋_GB2312" w:eastAsia="仿宋_GB2312" w:cs="仿宋_GB2312"/>
                <w:sz w:val="24"/>
              </w:rPr>
            </w:pPr>
            <w:r>
              <w:rPr>
                <w:rFonts w:ascii="仿宋_GB2312" w:hAnsi="仿宋_GB2312" w:eastAsia="仿宋_GB2312" w:cs="仿宋_GB2312"/>
                <w:sz w:val="24"/>
              </w:rPr>
              <w:t>1.初次违法；</w:t>
            </w:r>
          </w:p>
          <w:p>
            <w:pPr>
              <w:spacing w:line="300" w:lineRule="exact"/>
              <w:rPr>
                <w:rFonts w:hint="eastAsia" w:ascii="仿宋_GB2312" w:hAnsi="仿宋_GB2312" w:eastAsia="仿宋_GB2312" w:cs="仿宋_GB2312"/>
                <w:sz w:val="24"/>
              </w:rPr>
            </w:pPr>
            <w:r>
              <w:rPr>
                <w:rFonts w:ascii="仿宋_GB2312" w:hAnsi="仿宋_GB2312" w:eastAsia="仿宋_GB2312" w:cs="仿宋_GB2312"/>
                <w:sz w:val="24"/>
              </w:rPr>
              <w:t>2.经责令改正，5个工作日内按规定完成整改。</w:t>
            </w:r>
          </w:p>
        </w:tc>
        <w:tc>
          <w:tcPr>
            <w:tcW w:w="372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1.《中华人民共和国生态环境法典》第一千零五十六条第二款；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rFonts w:hint="eastAsia" w:ascii="仿宋_GB2312" w:hAnsi="仿宋_GB2312" w:eastAsia="仿宋_GB2312" w:cs="仿宋_GB2312"/>
                <w:sz w:val="24"/>
              </w:rPr>
            </w:pPr>
            <w:r>
              <w:rPr>
                <w:rFonts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83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8.饮用水水源一级保护区内从事网箱养殖或者组织进行旅游、垂钓或者其他可能污染饮用水水体的活动，或个人在饮用水水源一级保护区内游泳、垂钓或者从事其他可能污染饮用水水体的活动</w:t>
            </w:r>
          </w:p>
        </w:tc>
        <w:tc>
          <w:tcPr>
            <w:tcW w:w="2835"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1.《中华人民共和国生态环境法典》第三百一十九条第二款；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2.《中华人民共和国生态环境法典》第一千一百四十五条第二款、第三款。</w:t>
            </w:r>
          </w:p>
        </w:tc>
        <w:tc>
          <w:tcPr>
            <w:tcW w:w="2835"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1.初次违法；2.未造成环境污染后果；3.当场完成整改；</w:t>
            </w:r>
          </w:p>
        </w:tc>
        <w:tc>
          <w:tcPr>
            <w:tcW w:w="3724" w:type="dxa"/>
          </w:tcPr>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1.《中华人民共和国生态环境法典》第一千零五十六条第二款；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4" w:type="dxa"/>
          </w:tcPr>
          <w:p>
            <w:pPr>
              <w:spacing w:line="300" w:lineRule="exact"/>
              <w:rPr>
                <w:sz w:val="24"/>
              </w:rPr>
            </w:pPr>
            <w:r>
              <w:rPr>
                <w:rFonts w:hint="eastAsia" w:ascii="仿宋_GB2312" w:hAnsi="仿宋_GB2312" w:eastAsia="仿宋_GB2312" w:cs="仿宋_GB2312"/>
                <w:sz w:val="24"/>
              </w:rPr>
              <w:t>9.未按照国家有关规定制定危险废物管理计划、申报危险废物有关资料、填写运行危险废物转移联单、制定危险废物意外事故防范措施和应急预案、建立危险废物管理台账并如实记录等危险废物管理不规范行为</w:t>
            </w:r>
          </w:p>
        </w:tc>
        <w:tc>
          <w:tcPr>
            <w:tcW w:w="2835" w:type="dxa"/>
          </w:tcPr>
          <w:p>
            <w:pPr>
              <w:spacing w:line="300" w:lineRule="exact"/>
              <w:rPr>
                <w:sz w:val="24"/>
              </w:rPr>
            </w:pPr>
            <w:r>
              <w:rPr>
                <w:rFonts w:hint="eastAsia" w:ascii="仿宋_GB2312" w:hAnsi="仿宋_GB2312" w:eastAsia="仿宋_GB2312" w:cs="仿宋_GB2312"/>
                <w:sz w:val="24"/>
              </w:rPr>
              <w:t>《中华人民共和国生态环境法典》第一千一百七十五条第一款第二项、第三项、第七项、第十一项及第二款。</w:t>
            </w:r>
          </w:p>
        </w:tc>
        <w:tc>
          <w:tcPr>
            <w:tcW w:w="2835" w:type="dxa"/>
          </w:tcPr>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1.初次违法；</w:t>
            </w:r>
          </w:p>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2.经责令改正，5个工作日内完成整改；</w:t>
            </w:r>
          </w:p>
          <w:p>
            <w:pPr>
              <w:spacing w:line="300" w:lineRule="exact"/>
              <w:rPr>
                <w:rFonts w:eastAsia="仿宋_GB2312"/>
                <w:sz w:val="24"/>
              </w:rPr>
            </w:pPr>
            <w:r>
              <w:rPr>
                <w:rFonts w:hint="eastAsia" w:ascii="仿宋_GB2312" w:hAnsi="仿宋_GB2312" w:eastAsia="仿宋_GB2312" w:cs="仿宋_GB2312"/>
                <w:sz w:val="24"/>
              </w:rPr>
              <w:t>3.涉及危险废物意外事故防范措施和应急预案的，3年内未发生环境事件。</w:t>
            </w:r>
          </w:p>
        </w:tc>
        <w:tc>
          <w:tcPr>
            <w:tcW w:w="3724" w:type="dxa"/>
          </w:tcPr>
          <w:p>
            <w:pPr>
              <w:spacing w:line="300" w:lineRule="exact"/>
              <w:rPr>
                <w:sz w:val="24"/>
              </w:rPr>
            </w:pPr>
            <w:r>
              <w:rPr>
                <w:rFonts w:hint="eastAsia" w:ascii="仿宋_GB2312" w:hAnsi="仿宋_GB2312" w:eastAsia="仿宋_GB2312" w:cs="仿宋_GB2312"/>
                <w:sz w:val="24"/>
              </w:rPr>
              <w:t>1.《中华人民共和国生态环境法典》第一千零五十六条第二款；</w:t>
            </w:r>
          </w:p>
          <w:p>
            <w:pPr>
              <w:spacing w:line="300" w:lineRule="exact"/>
              <w:rPr>
                <w:sz w:val="24"/>
              </w:rPr>
            </w:pPr>
            <w:r>
              <w:rPr>
                <w:rFonts w:hint="eastAsia" w:ascii="仿宋_GB2312" w:hAnsi="仿宋_GB2312" w:eastAsia="仿宋_GB2312" w:cs="仿宋_GB2312"/>
                <w:sz w:val="24"/>
              </w:rPr>
              <w:t>2.《中华人民共和国行政处罚法》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2021年修订）</w:t>
            </w:r>
            <w:r>
              <w:rPr>
                <w:rFonts w:hint="eastAsia" w:ascii="仿宋_GB2312" w:hAnsi="仿宋_GB2312" w:eastAsia="仿宋_GB2312" w:cs="仿宋_GB2312"/>
                <w:sz w:val="24"/>
              </w:rPr>
              <w:t>第三十三条第一款、第三款；</w:t>
            </w:r>
          </w:p>
          <w:p>
            <w:pPr>
              <w:spacing w:line="300" w:lineRule="exact"/>
              <w:rPr>
                <w:sz w:val="24"/>
              </w:rPr>
            </w:pPr>
            <w:r>
              <w:rPr>
                <w:rFonts w:hint="eastAsia" w:ascii="仿宋_GB2312" w:hAnsi="仿宋_GB2312" w:eastAsia="仿宋_GB2312" w:cs="仿宋_GB2312"/>
                <w:sz w:val="24"/>
              </w:rPr>
              <w:t>3.《生态环境行政处罚办法》</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2026年修改）</w:t>
            </w:r>
            <w:r>
              <w:rPr>
                <w:rFonts w:hint="eastAsia" w:ascii="仿宋_GB2312" w:hAnsi="仿宋_GB2312" w:eastAsia="仿宋_GB2312" w:cs="仿宋_GB2312"/>
                <w:sz w:val="24"/>
              </w:rPr>
              <w:t>第四十二条第一款、第三款。</w:t>
            </w:r>
          </w:p>
        </w:tc>
        <w:tc>
          <w:tcPr>
            <w:tcW w:w="1946" w:type="dxa"/>
          </w:tcPr>
          <w:p>
            <w:pPr>
              <w:spacing w:line="300" w:lineRule="exact"/>
              <w:rPr>
                <w:sz w:val="24"/>
              </w:rPr>
            </w:pPr>
            <w:r>
              <w:rPr>
                <w:rFonts w:hint="eastAsia" w:ascii="仿宋_GB2312" w:hAnsi="仿宋_GB2312" w:eastAsia="仿宋_GB2312" w:cs="仿宋_GB2312"/>
                <w:sz w:val="24"/>
              </w:rPr>
              <w:t>对当事人进行普法教育、指导约谈等措施，促进其依法开展生产经营活动。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5"/>
          </w:tcPr>
          <w:p>
            <w:pPr>
              <w:spacing w:line="300" w:lineRule="exact"/>
              <w:rPr>
                <w:rFonts w:ascii="仿宋_GB2312" w:hAnsi="仿宋_GB2312" w:eastAsia="仿宋_GB2312" w:cs="仿宋_GB2312"/>
                <w:sz w:val="24"/>
              </w:rPr>
            </w:pPr>
            <w:r>
              <w:rPr>
                <w:rFonts w:hint="eastAsia" w:ascii="仿宋_GB2312" w:hAnsi="仿宋_GB2312" w:eastAsia="仿宋_GB2312" w:cs="仿宋_GB2312"/>
                <w:sz w:val="24"/>
              </w:rPr>
              <w:t>备注：1.本清单为《云南省生态环境违法行为不予处罚事项清单（2026版）》的补充</w:t>
            </w:r>
            <w:r>
              <w:rPr>
                <w:rFonts w:hint="eastAsia" w:ascii="仿宋_GB2312" w:hAnsi="仿宋_GB2312" w:eastAsia="仿宋_GB2312" w:cs="仿宋_GB2312"/>
                <w:sz w:val="24"/>
                <w:lang w:eastAsia="zh-CN"/>
              </w:rPr>
              <w:t>，昆明市生态环境局可以结合实际情况对清单进行动态更新</w:t>
            </w:r>
            <w:r>
              <w:rPr>
                <w:rFonts w:hint="eastAsia" w:ascii="仿宋_GB2312" w:hAnsi="仿宋_GB2312" w:eastAsia="仿宋_GB2312" w:cs="仿宋_GB2312"/>
                <w:sz w:val="24"/>
              </w:rPr>
              <w:t>。</w:t>
            </w:r>
          </w:p>
          <w:p>
            <w:pPr>
              <w:spacing w:line="300" w:lineRule="exact"/>
              <w:rPr>
                <w:rFonts w:hint="eastAsia" w:ascii="仿宋_GB2312" w:hAnsi="仿宋_GB2312" w:eastAsia="仿宋_GB2312" w:cs="仿宋_GB2312"/>
                <w:sz w:val="24"/>
              </w:rPr>
            </w:pPr>
            <w:r>
              <w:rPr>
                <w:rFonts w:hint="eastAsia" w:ascii="仿宋_GB2312" w:hAnsi="仿宋_GB2312" w:eastAsia="仿宋_GB2312" w:cs="仿宋_GB2312"/>
                <w:sz w:val="24"/>
              </w:rPr>
              <w:t xml:space="preserve">2.初次违法，是指检查发现违法问题之日起往前推算，同一生态环境违法行为实施主体两年内在云南省生态环境执法系统中无同类环境违法行为的记录。 </w:t>
            </w:r>
          </w:p>
          <w:p>
            <w:pPr>
              <w:spacing w:line="300" w:lineRule="exact"/>
              <w:rPr>
                <w:rFonts w:eastAsia="黑体"/>
                <w:sz w:val="24"/>
              </w:rPr>
            </w:pPr>
            <w:r>
              <w:rPr>
                <w:rFonts w:hint="eastAsia" w:ascii="仿宋_GB2312" w:hAnsi="仿宋_GB2312" w:eastAsia="仿宋_GB2312" w:cs="仿宋_GB2312"/>
                <w:sz w:val="24"/>
              </w:rPr>
              <w:t>3.除有特殊规定外，对于不予处罚事项的适用情形，须确保同时满足所有条件。</w:t>
            </w:r>
          </w:p>
        </w:tc>
      </w:tr>
    </w:tbl>
    <w:p>
      <w:pPr>
        <w:spacing w:line="300" w:lineRule="exact"/>
        <w:rPr>
          <w:sz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4EE"/>
    <w:rsid w:val="000162D9"/>
    <w:rsid w:val="000246A4"/>
    <w:rsid w:val="0004097C"/>
    <w:rsid w:val="00065F02"/>
    <w:rsid w:val="000E00FE"/>
    <w:rsid w:val="0017308A"/>
    <w:rsid w:val="00186334"/>
    <w:rsid w:val="00194FAC"/>
    <w:rsid w:val="001B15EA"/>
    <w:rsid w:val="00216649"/>
    <w:rsid w:val="00226C10"/>
    <w:rsid w:val="002379B4"/>
    <w:rsid w:val="00303A70"/>
    <w:rsid w:val="00344455"/>
    <w:rsid w:val="004247EB"/>
    <w:rsid w:val="004339EF"/>
    <w:rsid w:val="004359D5"/>
    <w:rsid w:val="005C6567"/>
    <w:rsid w:val="005D06BC"/>
    <w:rsid w:val="006134EE"/>
    <w:rsid w:val="0080656A"/>
    <w:rsid w:val="00807E2D"/>
    <w:rsid w:val="0084343A"/>
    <w:rsid w:val="009A11C4"/>
    <w:rsid w:val="00AA7817"/>
    <w:rsid w:val="00B060A5"/>
    <w:rsid w:val="00B115C6"/>
    <w:rsid w:val="00B12BDA"/>
    <w:rsid w:val="00CA1B28"/>
    <w:rsid w:val="00CA1B9B"/>
    <w:rsid w:val="00CC0893"/>
    <w:rsid w:val="00D14076"/>
    <w:rsid w:val="00D7794C"/>
    <w:rsid w:val="00FD4287"/>
    <w:rsid w:val="0B671168"/>
    <w:rsid w:val="256225F4"/>
    <w:rsid w:val="289156EE"/>
    <w:rsid w:val="351D0231"/>
    <w:rsid w:val="38A43962"/>
    <w:rsid w:val="3E9E5B40"/>
    <w:rsid w:val="429E0BB2"/>
    <w:rsid w:val="49651784"/>
    <w:rsid w:val="5DBC5448"/>
    <w:rsid w:val="721A630A"/>
    <w:rsid w:val="7E4A4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line="500" w:lineRule="exact"/>
      <w:jc w:val="left"/>
      <w:outlineLvl w:val="2"/>
    </w:pPr>
    <w:rPr>
      <w:rFonts w:hint="eastAsia" w:ascii="宋体" w:hAnsi="宋体" w:eastAsia="仿宋_GB2312" w:cs="Times New Roman"/>
      <w:bCs/>
      <w:sz w:val="32"/>
      <w:szCs w:val="27"/>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tabs>
        <w:tab w:val="center" w:pos="4153"/>
        <w:tab w:val="right" w:pos="8306"/>
      </w:tabs>
      <w:snapToGrid w:val="0"/>
      <w:jc w:val="center"/>
    </w:pPr>
    <w:rPr>
      <w:sz w:val="18"/>
      <w:szCs w:val="18"/>
    </w:rPr>
  </w:style>
  <w:style w:type="paragraph" w:styleId="6">
    <w:name w:val="annotation subject"/>
    <w:basedOn w:val="3"/>
    <w:next w:val="3"/>
    <w:link w:val="16"/>
    <w:qFormat/>
    <w:uiPriority w:val="0"/>
    <w:pPr>
      <w:jc w:val="left"/>
    </w:pPr>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paragraph" w:customStyle="1" w:styleId="11">
    <w:name w:val="样式4"/>
    <w:basedOn w:val="1"/>
    <w:next w:val="1"/>
    <w:qFormat/>
    <w:uiPriority w:val="0"/>
    <w:pPr>
      <w:spacing w:beforeAutospacing="1" w:afterAutospacing="1"/>
      <w:outlineLvl w:val="0"/>
    </w:pPr>
    <w:rPr>
      <w:rFonts w:hint="eastAsia" w:ascii="宋体" w:hAnsi="宋体" w:eastAsia="黑体" w:cs="Times New Roman"/>
      <w:b/>
      <w:bCs/>
      <w:kern w:val="44"/>
      <w:sz w:val="32"/>
      <w:szCs w:val="48"/>
    </w:rPr>
  </w:style>
  <w:style w:type="character" w:customStyle="1" w:styleId="12">
    <w:name w:val="页眉 字符"/>
    <w:basedOn w:val="9"/>
    <w:link w:val="5"/>
    <w:qFormat/>
    <w:uiPriority w:val="0"/>
    <w:rPr>
      <w:rFonts w:asciiTheme="minorHAnsi" w:hAnsiTheme="minorHAnsi" w:eastAsiaTheme="minorEastAsia" w:cstheme="minorBidi"/>
      <w:kern w:val="2"/>
      <w:sz w:val="18"/>
      <w:szCs w:val="18"/>
    </w:rPr>
  </w:style>
  <w:style w:type="character" w:customStyle="1" w:styleId="13">
    <w:name w:val="页脚 字符"/>
    <w:basedOn w:val="9"/>
    <w:link w:val="4"/>
    <w:qFormat/>
    <w:uiPriority w:val="0"/>
    <w:rPr>
      <w:rFonts w:asciiTheme="minorHAnsi" w:hAnsiTheme="minorHAnsi" w:eastAsiaTheme="minorEastAsia" w:cstheme="minorBidi"/>
      <w:kern w:val="2"/>
      <w:sz w:val="18"/>
      <w:szCs w:val="18"/>
    </w:rPr>
  </w:style>
  <w:style w:type="paragraph" w:customStyle="1" w:styleId="14">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5">
    <w:name w:val="批注文字 字符"/>
    <w:basedOn w:val="9"/>
    <w:link w:val="3"/>
    <w:qFormat/>
    <w:uiPriority w:val="99"/>
    <w:rPr>
      <w:rFonts w:asciiTheme="minorHAnsi" w:hAnsiTheme="minorHAnsi" w:eastAsiaTheme="minorEastAsia" w:cstheme="minorBidi"/>
      <w:kern w:val="2"/>
      <w:sz w:val="21"/>
      <w:szCs w:val="24"/>
    </w:rPr>
  </w:style>
  <w:style w:type="character" w:customStyle="1" w:styleId="16">
    <w:name w:val="批注主题 字符"/>
    <w:basedOn w:val="15"/>
    <w:link w:val="6"/>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1486</Words>
  <Characters>1502</Characters>
  <Lines>50</Lines>
  <Paragraphs>52</Paragraphs>
  <TotalTime>0</TotalTime>
  <ScaleCrop>false</ScaleCrop>
  <LinksUpToDate>false</LinksUpToDate>
  <CharactersWithSpaces>2936</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2024-10-11T02:40:00Z</dcterms:created>
  <dc:creator>Administrator</dc:creator>
  <cp:lastModifiedBy>李燕秋</cp:lastModifiedBy>
  <cp:lastPrinted>2026-10-23T06:14:00Z</cp:lastPrinted>
  <dcterms:modified xsi:type="dcterms:W3CDTF">2026-10-28T01:11:15Z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